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 830017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Chanson International Holding,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February 23, 2026. In connection with the EGM, the Company hereby furnishes the following documents: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and Proxy Statement of the Extraordinary General Meeting of Shareholders of the Company, dated February 4, 2026, to be mailed to</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all shareholders of the Company</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to be mailed to shareholders of the Company for use in connection with the Extraordinary General Meeting of</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Shareholders of the Company</w:t>
            </w:r>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0000EE"/>
              <w:bottom w:val="single" w:sz="8" w:color="auto"/>
            </w:tcBorders>
          </w:tcPr>
          <w:p>
            <w:pPr>
              <w:spacing w:after="0"/>
              <w:rPr>
                <w:sz w:val="24"/>
                <w:szCs w:val="24"/>
                <w:color w:val="auto"/>
              </w:rPr>
            </w:pPr>
          </w:p>
        </w:tc>
        <w:tc>
          <w:tcPr>
            <w:tcW w:w="7960" w:type="dxa"/>
            <w:vAlign w:val="bottom"/>
            <w:tcBorders>
              <w:bottom w:val="single" w:sz="8" w:color="auto"/>
            </w:tcBorders>
            <w:gridSpan w:val="2"/>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Gang Li</w:t>
            </w:r>
          </w:p>
        </w:tc>
      </w:tr>
      <w:tr>
        <w:trPr>
          <w:trHeight w:val="198"/>
        </w:trPr>
        <w:tc>
          <w:tcPr>
            <w:tcW w:w="3620" w:type="dxa"/>
            <w:vAlign w:val="bottom"/>
          </w:tcPr>
          <w:p>
            <w:pPr>
              <w:spacing w:after="0"/>
              <w:rPr>
                <w:sz w:val="17"/>
                <w:szCs w:val="17"/>
                <w:color w:val="auto"/>
              </w:rPr>
            </w:pPr>
          </w:p>
        </w:tc>
        <w:tc>
          <w:tcPr>
            <w:tcW w:w="370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Li</w:t>
            </w:r>
          </w:p>
        </w:tc>
      </w:tr>
      <w:tr>
        <w:trPr>
          <w:trHeight w:val="216"/>
        </w:trPr>
        <w:tc>
          <w:tcPr>
            <w:tcW w:w="3620" w:type="dxa"/>
            <w:vAlign w:val="bottom"/>
          </w:tcPr>
          <w:p>
            <w:pPr>
              <w:spacing w:after="0"/>
              <w:rPr>
                <w:sz w:val="18"/>
                <w:szCs w:val="18"/>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w:t>
            </w:r>
          </w:p>
        </w:tc>
      </w:tr>
      <w:tr>
        <w:trPr>
          <w:trHeight w:val="234"/>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CHSN)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an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Chanson International Holding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February 23, 2025, at 10:00 a.m., Eastern Time. The EGM will be held in a hybrid format. In-person participants will be able to attend the EGM at B9 Xinjiang Chuangbo Zhigu Industrial Park, No. 100 Guangyuan Road, Shuimogou District, Urumqi, Xinjiang, China 830017. Remote participants will be able to attend the EGM at www.virtualshareholdermeeting.com/CHSN2026.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EGM is for 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to consider and, if thought fit, pass the following resolutions: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that the authorised share capital of the Company be increased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as a special resolution that, subject to and immediately following the Share Capital Increase being effected, the Company adopt amended and restated memorandum of association, in the form attached to the proxy notice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substitution for, and to the exclusion of, the Company’s existing memorandum of association, to reflect the Share Capital Increase.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 special resolution, subject to the Share Capital Increase being effected and all further requirements prescribed by sections 14, 14A and 14B of the Companies Act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relating to share capital reductions being complied with, that (together, the “</w:t>
      </w:r>
      <w:r>
        <w:rPr>
          <w:rFonts w:ascii="Times New Roman" w:cs="Times New Roman" w:eastAsia="Times New Roman" w:hAnsi="Times New Roman"/>
          <w:sz w:val="18"/>
          <w:szCs w:val="18"/>
          <w:b w:val="1"/>
          <w:bCs w:val="1"/>
          <w:color w:val="auto"/>
        </w:rPr>
        <w:t>Share Capital Reduction and Reorganisation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Capital Reduction</w:t>
      </w:r>
    </w:p>
    <w:p>
      <w:pPr>
        <w:spacing w:after="0" w:line="22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w:t>
      </w:r>
      <w:r>
        <w:rPr>
          <w:rFonts w:ascii="Times New Roman" w:cs="Times New Roman" w:eastAsia="Times New Roman" w:hAnsi="Times New Roman"/>
          <w:sz w:val="18"/>
          <w:szCs w:val="18"/>
          <w:b w:val="1"/>
          <w:bCs w:val="1"/>
          <w:color w:val="auto"/>
        </w:rPr>
        <w:t>Share Capital Reduction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Share Capital Reduction, the amount deemed to be paid up on each issued and outstanding share of the Company shall be US$0.0001;</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Capital Subdivision</w:t>
      </w:r>
    </w:p>
    <w:p>
      <w:pPr>
        <w:spacing w:after="0" w:line="227"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but unissued Class A ordinary share of US$0.08 par value each be subdivided into 800 Class A ordinary shares of US$0.0001 par value 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620" w:right="20" w:hanging="316"/>
        <w:spacing w:after="0" w:line="282"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but unissued Class B ordinary share of US$0.08 par value each be subdivided into 800 Class B ordinary shares of US$0.0001 par value each,</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Subdivision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Capital Cancellation</w:t>
      </w:r>
    </w:p>
    <w:p>
      <w:pPr>
        <w:spacing w:after="0" w:line="227" w:lineRule="exact"/>
        <w:rPr>
          <w:sz w:val="20"/>
          <w:szCs w:val="20"/>
          <w:color w:val="auto"/>
        </w:rPr>
      </w:pPr>
    </w:p>
    <w:p>
      <w:pPr>
        <w:jc w:val="both"/>
        <w:ind w:left="130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and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Authorised Share Capital Confirmation</w:t>
      </w:r>
    </w:p>
    <w:p>
      <w:pPr>
        <w:spacing w:after="0" w:line="227" w:lineRule="exact"/>
        <w:rPr>
          <w:sz w:val="20"/>
          <w:szCs w:val="20"/>
          <w:color w:val="auto"/>
        </w:rPr>
      </w:pPr>
    </w:p>
    <w:p>
      <w:pPr>
        <w:jc w:val="both"/>
        <w:ind w:left="13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the Subdivision and Cancellation, the authorised share capital of the Company shall be US$412,500 divided into 4,110,000,000 Class A ordinary shares of US$0.0001 par value each and 15,000,000 Class B ordinary shares of US$0.0001 par value each.</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as a special resolution that, subject to and immediately following the Share Capital Reduction and Reorganisation being effected, the Company adopt amended and restated memorandum of association, in the form attached to the proxy notice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 substitution for, and to the exclusion of, the Company’s existing memorandum of association, to reflect the Share Capital Reduction and Reorganisation.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to adjourn the EGM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foregoing items of business are described in the proxy statement accompanying this notice.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unanimously recommends that the Shareholders vote “FOR” for each item.</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has fixed the close of business on February 2, 2026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attend and vote at the EGM. Only holders of Class A ordinary shares and Class B ordinary shares of the Company on the Record Date are entitled to receive notice of, attend and vote at the EGM.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may obtain a copy of the proxy materials from the Company’s website at https://ir.chanson-international.net/. The notice of the EGM, the proxy statement, and the proxy card will be sent or made available to shareholders on or about February 4,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 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Director and Chairman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Urumqi,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a.m., Eastern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Chanson International Holding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soliciting proxies for the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the Company to be held on February 23, 2026, at 10:00 a.m., Eastern Time. The Company will hold the EGM at B9 Xinjiang Chuangbo Zhigu Industrial Park, No. 100 Guangyuan Road, Shuimogou District, Urumqi, Xinjiang, China 830017, which shareholders will be able to attend in person and via live audio webcast online at www.virtualshareholdermeeting.com/CHSN2026. Shareholders will have an equal opportunity to participate in the business for which the EGM has been convened, to hear and see all persons present who speak and to be heard and seen by all other persons present in the same way, regardless of their geographic location.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participate and vote at the EGM in real time. Beneficial shareholders who hold their shares through a broker, investment dealer, bank, trust corporation, custodian, nominee or other intermediary who have not duly appointed themselves as proxyholder will be able to attend as guests and may view the webcast, but will not be able to participate in or vote at the EGM.</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Only holders of the Class A ordinary shares of par value US$0.08 each of the Company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 of par value US$0.08 each of the Company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record at the close of business on February 2,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and vote at the EGM. The shareholders entitled to vote and present in person or by proxy or (in the case of a shareholder being a corporate entity) by its duly authorised representative representing not less than one-third of the outstanding ordinary shares carrying the right to vote at the EGM shall form a quorum.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shareholder entitled to attend and vote at the EGM is entitled to appoint a proxy to attend and vote on such shareholder’s behalf. A proxy need not be a shareholder of the Company. Each holder of the Company’s Class A Ordinary Shares shall be entitled to one vote in respect of each Class A Ordinary Share held by such holder on the Record Date. Each holder of the Company’s Class B Ordinary Shares shall be entitled to 50 votes in respect of each Class B Ordinary Share held by such holder on the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resolutions will be proposed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that the authorised share capital of the Company be increased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as a special resolution that, subject to and immediately following the Share Capital Increase being effected, the Company adopt amended and restated memorandum of association, in the form attached to the proxy notice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substitution for, and to the exclusion of, the Company’s existing memorandum of association, to reflect the Share Capital Increase.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 special resolution, subject to the Share Capital Increase being effected and all further requirements prescribed by sections 14, 14A and 14B of the Companies Act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relating to share capital reductions being complied with, that (together, the “</w:t>
      </w:r>
      <w:r>
        <w:rPr>
          <w:rFonts w:ascii="Times New Roman" w:cs="Times New Roman" w:eastAsia="Times New Roman" w:hAnsi="Times New Roman"/>
          <w:sz w:val="18"/>
          <w:szCs w:val="18"/>
          <w:b w:val="1"/>
          <w:bCs w:val="1"/>
          <w:color w:val="auto"/>
        </w:rPr>
        <w:t>Share Capital Reduction and Reorganisation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Capital Reduction</w:t>
      </w:r>
    </w:p>
    <w:p>
      <w:pPr>
        <w:spacing w:after="0" w:line="227"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w:t>
      </w:r>
      <w:r>
        <w:rPr>
          <w:rFonts w:ascii="Times New Roman" w:cs="Times New Roman" w:eastAsia="Times New Roman" w:hAnsi="Times New Roman"/>
          <w:sz w:val="18"/>
          <w:szCs w:val="18"/>
          <w:b w:val="1"/>
          <w:bCs w:val="1"/>
          <w:color w:val="auto"/>
        </w:rPr>
        <w:t>Share Capital Reduction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Share Capital Reduction, the amount deemed to be paid up on each issued and outstanding share of the Company shall be US$0.0001;</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spacing w:after="0" w:line="17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Share Capital Subdivision</w:t>
      </w:r>
    </w:p>
    <w:p>
      <w:pPr>
        <w:spacing w:after="0" w:line="227" w:lineRule="exact"/>
        <w:rPr>
          <w:sz w:val="20"/>
          <w:szCs w:val="20"/>
          <w:color w:val="auto"/>
        </w:rPr>
      </w:pPr>
    </w:p>
    <w:p>
      <w:pPr>
        <w:ind w:left="968" w:hanging="320"/>
        <w:spacing w:after="0"/>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w:t>
      </w:r>
    </w:p>
    <w:p>
      <w:pPr>
        <w:spacing w:after="0" w:line="225" w:lineRule="exact"/>
        <w:rPr>
          <w:rFonts w:ascii="Times New Roman" w:cs="Times New Roman" w:eastAsia="Times New Roman" w:hAnsi="Times New Roman"/>
          <w:sz w:val="18"/>
          <w:szCs w:val="18"/>
          <w:color w:val="auto"/>
        </w:rPr>
      </w:pPr>
    </w:p>
    <w:p>
      <w:pPr>
        <w:ind w:left="1288" w:hanging="316"/>
        <w:spacing w:after="0" w:line="282"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but unissued Class A ordinary share of US$0.08 par value each be subdivided into 800 Class A ordinary shares of US$0.0001 par value each; and</w:t>
      </w:r>
    </w:p>
    <w:p>
      <w:pPr>
        <w:spacing w:after="0" w:line="161" w:lineRule="exact"/>
        <w:rPr>
          <w:rFonts w:ascii="Times New Roman" w:cs="Times New Roman" w:eastAsia="Times New Roman" w:hAnsi="Times New Roman"/>
          <w:sz w:val="18"/>
          <w:szCs w:val="18"/>
          <w:color w:val="auto"/>
        </w:rPr>
      </w:pPr>
    </w:p>
    <w:p>
      <w:pPr>
        <w:ind w:left="1288" w:right="20" w:hanging="316"/>
        <w:spacing w:after="0" w:line="282"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but unissued Class B ordinary share of US$0.08 par value each be subdivided into 800 Class B ordinary shares of US$0.0001 par value each,</w:t>
      </w:r>
    </w:p>
    <w:p>
      <w:pPr>
        <w:spacing w:after="0" w:line="15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Subdivision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Share Capital Cancellation</w:t>
      </w:r>
    </w:p>
    <w:p>
      <w:pPr>
        <w:spacing w:after="0" w:line="227" w:lineRule="exact"/>
        <w:rPr>
          <w:sz w:val="20"/>
          <w:szCs w:val="20"/>
          <w:color w:val="auto"/>
        </w:rPr>
      </w:pPr>
    </w:p>
    <w:p>
      <w:pPr>
        <w:jc w:val="both"/>
        <w:ind w:left="968" w:hanging="320"/>
        <w:spacing w:after="0" w:line="261"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i w:val="1"/>
          <w:iCs w:val="1"/>
          <w:color w:val="auto"/>
        </w:rPr>
        <w:t>Authorised Share Capital Confirmation</w:t>
      </w:r>
    </w:p>
    <w:p>
      <w:pPr>
        <w:spacing w:after="0" w:line="227" w:lineRule="exact"/>
        <w:rPr>
          <w:sz w:val="20"/>
          <w:szCs w:val="20"/>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the Subdivision and Cancellation, the authorised share capital of the Company shall be US$412,500 divided into 4,110,000,000 Class A ordinary shares of US$0.0001 par value each and 15,000,000 Class B ordinary shares of US$0.0001 par value each.</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as a special resolution that, subject to and immediately following the Share Capital Reduction and Reorganisation being effected, the Company adopt amended and restated memorandum of association, in the form attached to the proxy notice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substitution for, and to the exclusion of, the Company’s existing memorandum of association, to reflect the Share Capital Reduction and Reorganisation.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to adjourn the EGM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Proposals No. 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 FOR HOLDERS OF ORDINARY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entitled to vote at the EGM may do so either in person or by proxy. Those shareholders who are unable to attend the EGM are requested to read, complete, sign, date, and return the attached proxy card in accordance with the instructions set out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TO SHAREHOLDERS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Marketplace Rules of Nasdaq Stock Market, which permit companies to make available their annual reports to shareholders on or through the Company’s website, the Company posts its annual reports on the Company’s website. The annual report for the fiscal year ended December 31, 2024 on Form 20-F (the “</w:t>
      </w:r>
      <w:r>
        <w:rPr>
          <w:rFonts w:ascii="Times New Roman" w:cs="Times New Roman" w:eastAsia="Times New Roman" w:hAnsi="Times New Roman"/>
          <w:sz w:val="18"/>
          <w:szCs w:val="18"/>
          <w:b w:val="1"/>
          <w:bCs w:val="1"/>
          <w:color w:val="auto"/>
        </w:rPr>
        <w:t>2024 Annual Report</w:t>
      </w:r>
      <w:r>
        <w:rPr>
          <w:rFonts w:ascii="Times New Roman" w:cs="Times New Roman" w:eastAsia="Times New Roman" w:hAnsi="Times New Roman"/>
          <w:sz w:val="18"/>
          <w:szCs w:val="18"/>
          <w:color w:val="auto"/>
        </w:rPr>
        <w:t>”) has been filed with the U.S. Securities and Exchange Commission. The Company adopted this practice to avoid the considerable expense associated with mailing physical copies of such report to record holders. You may obtain a copy of the Company’s 2024 Annual Report to shareholders by visiting the Company’s website at https://ir.chanson-international.net. If you want to receive a paper or email copy of the Company’s 2024 Annual Report to shareholders, you must request one. There is no charge to you for requesting a copy. Please make your request for a copy to the Investor Relations of the Company, available at https://ir.chanson-international.net.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INCREASE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consider and approve a proposal to increase the authorised share capital of the Company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(the “</w:t>
      </w:r>
      <w:r>
        <w:rPr>
          <w:rFonts w:ascii="Times New Roman" w:cs="Times New Roman" w:eastAsia="Times New Roman" w:hAnsi="Times New Roman"/>
          <w:sz w:val="18"/>
          <w:szCs w:val="18"/>
          <w:b w:val="1"/>
          <w:bCs w:val="1"/>
          <w:color w:val="auto"/>
        </w:rPr>
        <w:t>Share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It is resolved, as an ordinary resolution, that the authorised share capital of the Company be increased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(the “</w:t>
      </w:r>
      <w:r>
        <w:rPr>
          <w:rFonts w:ascii="Times New Roman" w:cs="Times New Roman" w:eastAsia="Times New Roman" w:hAnsi="Times New Roman"/>
          <w:sz w:val="18"/>
          <w:szCs w:val="18"/>
          <w:b w:val="1"/>
          <w:bCs w:val="1"/>
          <w:i w:val="1"/>
          <w:iCs w:val="1"/>
          <w:color w:val="auto"/>
        </w:rPr>
        <w:t>Share Capital Increase</w:t>
      </w:r>
      <w:r>
        <w:rPr>
          <w:rFonts w:ascii="Times New Roman" w:cs="Times New Roman" w:eastAsia="Times New Roman" w:hAnsi="Times New Roman"/>
          <w:sz w:val="18"/>
          <w:szCs w:val="18"/>
          <w:i w:val="1"/>
          <w:iCs w:val="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Proposals No. 1 will be approved if a simple majority of the total votes properly cast in person or by proxy at the EGM by the holders of ordinary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SHARE CAPITAL INCREASE.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AMENDED AND RESTATED MEMORANDUM OF ASSOCIATION TO REFLECT THE SHARE CAPITAL INCREASE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consider and approve a proposal for the Company to, subject to and immediately following the Share Capital Increase being effected, adopt an amended and restated memorandum of association in substitution for, and to the exclusion of, the Company’s existing memorandum of association, to reflect the Share Capital Increase.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only substantive change to be made to the Company’s current memorandum of association pursuant to this Proposal No. 2 is to update paragraph 8 of the Company’s existing memorandum of association, which describes the authorised share capital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It is resolved, as a special resolution, that subject to and immediately following the Share Capital Increase being effected, the Company adopt amended and restated memorandum of association, in the form attached to the proxy notice as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i w:val="1"/>
          <w:iCs w:val="1"/>
          <w:color w:val="auto"/>
        </w:rPr>
        <w:t>, in substitution for, and to the exclusion of, the Company’s existing memorandum of association, to reflect the Share Capital Increase.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not less than two-thirds of the total votes properly cast in person or by proxy at the EGM by the holders of ordinary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AMENDED AND RESTATED MEMORANDUM OF ASSOCIATION TO REFLECT THE SHARE CAPITAL INCREASE.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REDUCTION AND REORGANISATION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consider and approve a proposal for a reduction and reorganisation of the share capital of the Company from US$330,000,000 divided into 4,110,000,000 Class A ordinary shares of US$0.08 par value each and 15,000,000 Class B ordinary shares of US$0.08 par value each to US$412,500 divided into 4,110,000,000 Class A ordinary shares of US$0.0001 par value each and 15,000,000 Class B ordinary shares of US$0.0001 par value each.</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noted that the Companies (Amendment) Act, 2024 of the Cayman Islands (the “</w:t>
      </w:r>
      <w:r>
        <w:rPr>
          <w:rFonts w:ascii="Times New Roman" w:cs="Times New Roman" w:eastAsia="Times New Roman" w:hAnsi="Times New Roman"/>
          <w:sz w:val="18"/>
          <w:szCs w:val="18"/>
          <w:b w:val="1"/>
          <w:bCs w:val="1"/>
          <w:color w:val="auto"/>
        </w:rPr>
        <w:t>Amendment Act</w:t>
      </w:r>
      <w:r>
        <w:rPr>
          <w:rFonts w:ascii="Times New Roman" w:cs="Times New Roman" w:eastAsia="Times New Roman" w:hAnsi="Times New Roman"/>
          <w:sz w:val="18"/>
          <w:szCs w:val="18"/>
          <w:color w:val="auto"/>
        </w:rPr>
        <w:t>”), which amended the Companies Act (2023 Revision) of the Cayman Islands, came into force on 1 January 2026. Amongst other things, the Amendment Act allows companies limited by shares or by guarantee to reduce their share capital without the need for court approval by passing a special resolution supported by a solvency statement (the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signed by a director no more than 30 days before the date on which the special resolution is passed (the “</w:t>
      </w:r>
      <w:r>
        <w:rPr>
          <w:rFonts w:ascii="Times New Roman" w:cs="Times New Roman" w:eastAsia="Times New Roman" w:hAnsi="Times New Roman"/>
          <w:sz w:val="18"/>
          <w:szCs w:val="18"/>
          <w:b w:val="1"/>
          <w:bCs w:val="1"/>
          <w:color w:val="auto"/>
        </w:rPr>
        <w:t>New Share Capital Reduction Regime</w:t>
      </w:r>
      <w:r>
        <w:rPr>
          <w:rFonts w:ascii="Times New Roman" w:cs="Times New Roman" w:eastAsia="Times New Roman" w:hAnsi="Times New Roman"/>
          <w:sz w:val="18"/>
          <w:szCs w:val="18"/>
          <w:color w:val="auto"/>
        </w:rPr>
        <w:t>”). Under the Amendment Act, “solvency statement” is defined as “a statement made in the prescribed form to the effect that a full enquiry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affairs has been made and to the best of the directors’ knowledge and belief the company will be able to pay its debts as they fall due in the ordinary course of business commencing on the date of the statement.” The form of Solvency Statement has not yet been prescribed by the Cayman Islands Government or the Registrar of Companies of the Cayman Islands and, accordingly, companies limited by shares or by guarantee are not yet able to take advantage of the New Share Capital Reduction Regime.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above, the board of directors consider it to be in the best interests of the Company to present the following proposal to the shareholders of the Company at the EGM to approve the Share Capital Reduction so that the Company may proceed with the Share Capital Reduction in the event that the form of the Solvency Statement is prescribed before the date of the EGM.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noted that the directors of the Company, in accordance with the New Share Capital Reduction Regime, have determined that, having made a full enquiry into the affairs of the Company, to the best of their knowledge and belief, the Company is and will be able to pay its debts as they fall due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It is resolved, as a special resolution, subject to the Share Capital Increase being effected and all further requirements prescribed by sections 14, 14A and 14B of the Companies Act (Revised) (the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i w:val="1"/>
          <w:iCs w:val="1"/>
          <w:color w:val="auto"/>
        </w:rPr>
        <w:t>”) relating to share capital reductions being complied with, that (together, the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Capital Reduction and Reorganisation</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Capital Reduction</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w:t>
      </w:r>
      <w:r>
        <w:rPr>
          <w:rFonts w:ascii="Times New Roman" w:cs="Times New Roman" w:eastAsia="Times New Roman" w:hAnsi="Times New Roman"/>
          <w:sz w:val="18"/>
          <w:szCs w:val="18"/>
          <w:b w:val="1"/>
          <w:bCs w:val="1"/>
          <w:i w:val="1"/>
          <w:iCs w:val="1"/>
          <w:color w:val="auto"/>
        </w:rPr>
        <w:t>Share Capital Reduction</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3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following the Share Capital Reduction, the amount deemed to be paid up on each issued and outstanding share of the Company shall be US$0.0001;</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1300" w:hanging="320"/>
        <w:spacing w:after="0" w:line="261" w:lineRule="auto"/>
        <w:tabs>
          <w:tab w:leader="none" w:pos="1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Capital Subdivision</w:t>
      </w:r>
    </w:p>
    <w:p>
      <w:pPr>
        <w:spacing w:after="0" w:line="22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immediately following the Share Capital Reduction:</w:t>
      </w:r>
    </w:p>
    <w:p>
      <w:pPr>
        <w:spacing w:after="0" w:line="225" w:lineRule="exact"/>
        <w:rPr>
          <w:rFonts w:ascii="Times New Roman" w:cs="Times New Roman" w:eastAsia="Times New Roman" w:hAnsi="Times New Roman"/>
          <w:sz w:val="18"/>
          <w:szCs w:val="18"/>
          <w:i w:val="1"/>
          <w:iCs w:val="1"/>
          <w:color w:val="auto"/>
        </w:rPr>
      </w:pPr>
    </w:p>
    <w:p>
      <w:pPr>
        <w:ind w:left="1620" w:hanging="316"/>
        <w:spacing w:after="0" w:line="284" w:lineRule="auto"/>
        <w:tabs>
          <w:tab w:leader="none" w:pos="1620"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authorised but unissued Class A ordinary share of US$0.08 par value each be subdivided into 800 Class A ordinary shares of US$0.0001 par value each; and</w:t>
      </w:r>
    </w:p>
    <w:p>
      <w:pPr>
        <w:spacing w:after="0" w:line="158" w:lineRule="exact"/>
        <w:rPr>
          <w:rFonts w:ascii="Times New Roman" w:cs="Times New Roman" w:eastAsia="Times New Roman" w:hAnsi="Times New Roman"/>
          <w:sz w:val="18"/>
          <w:szCs w:val="18"/>
          <w:i w:val="1"/>
          <w:iCs w:val="1"/>
          <w:color w:val="auto"/>
        </w:rPr>
      </w:pPr>
    </w:p>
    <w:p>
      <w:pPr>
        <w:ind w:left="1620" w:hanging="316"/>
        <w:spacing w:after="0" w:line="284" w:lineRule="auto"/>
        <w:tabs>
          <w:tab w:leader="none" w:pos="1620"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authorised but unissued Class B ordinary share of US$0.08 par value each be subdivided into 800 Class B ordinary shares of US$0.0001 par value each,</w:t>
      </w:r>
    </w:p>
    <w:p>
      <w:pPr>
        <w:spacing w:after="0" w:line="15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Subdivision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Capital Cancellation</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w:t>
      </w:r>
      <w:r>
        <w:rPr>
          <w:rFonts w:ascii="Times New Roman" w:cs="Times New Roman" w:eastAsia="Times New Roman" w:hAnsi="Times New Roman"/>
          <w:sz w:val="18"/>
          <w:szCs w:val="18"/>
          <w:b w:val="1"/>
          <w:bCs w:val="1"/>
          <w:i w:val="1"/>
          <w:iCs w:val="1"/>
          <w:color w:val="auto"/>
        </w:rPr>
        <w:t>Cancellation</w:t>
      </w:r>
      <w:r>
        <w:rPr>
          <w:rFonts w:ascii="Times New Roman" w:cs="Times New Roman" w:eastAsia="Times New Roman" w:hAnsi="Times New Roman"/>
          <w:sz w:val="18"/>
          <w:szCs w:val="18"/>
          <w:i w:val="1"/>
          <w:iCs w:val="1"/>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Authorised Share Capital Confirmation</w:t>
      </w:r>
    </w:p>
    <w:p>
      <w:pPr>
        <w:spacing w:after="0" w:line="225" w:lineRule="exact"/>
        <w:rPr>
          <w:sz w:val="20"/>
          <w:szCs w:val="20"/>
          <w:color w:val="auto"/>
        </w:rPr>
      </w:pPr>
    </w:p>
    <w:p>
      <w:pPr>
        <w:jc w:val="both"/>
        <w:ind w:left="1300" w:right="20" w:hanging="320"/>
        <w:spacing w:after="0" w:line="267" w:lineRule="auto"/>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immediately following the Share Capital Reduction, the Subdivision and Cancellation, the authorised share capital of the Company shall be US$ 412,500 divided into 4,110,000,000 Class A ordinary of US$0.0001 par value each and 15,000,000 Class B ordinary shares of US$0.0001 par value each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No. 3 will be approved if not less than two-thirds of the total votes properly cast in person or by proxy at the EGM by the holders of ordinary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REDUCTION AND REORGANISATION.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ADOPTION OF AMENDED AND RESTATED MEMORANDUM OF ASSOCIATION TO REFLECT THE SHARE CAPITAL REDUCTION AND REORGANISATION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consider and approve a proposal for the Company to, subject to and immediately following the Share Capital Reduction and Reorganisation being effected, adopt an amended and restated memorandum of association in substitution for, and to the exclusion of, the Company’s existing memorandum of association, to reflect the Share Capital Reduction and Reorganisation.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only substantive change to be made to the Company’s current memorandum of association pursuant to this Proposal No. 4 is to update paragraph 8 of the Company’s existing memorandum of association, which describes the authorised share capital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It is resolved, as a special resolution, that subject to and immediately following the Share Capital Reduction and Reorganisation being effected, the Company adopt amended and restated memorandum of association, in the form attached to the proxy notice as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i w:val="1"/>
          <w:iCs w:val="1"/>
          <w:color w:val="auto"/>
        </w:rPr>
        <w:t xml:space="preserve"> in substitution for, and to the exclusion of, the Company’s existing memorandum of association, to reflect the Share Capital Reduction and Reorganisation.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No. 4 will be approved if not less than two-thirds of the total votes properly cast in person or by proxy at the EGM by the holders of ordinary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AMENDED AND RESTATED MEMORANDUM OF ASSOCIATION TO REFLECT THE SHARE CAPITAL REDUCTION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REORGANISATION.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 No. 5, if adopted, will allow the Board of Directors to adjourn the EGM to a later date or dates or sine die, if necessary, to permit further solicitation and vote of proxies if, at the time of the EGM, there are not sufficient votes for, or otherwise in connection with, the approval of the foregoing proposals. If Proposal No. 5 is not approved by shareholders, the Board of Directors may not be able to adjourn the EGM to a later date in the event that there are insufficient votes for, or otherwise in connection with, the approval of the foregoing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It is resolved, as an ordinary resolution, to adjourn the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No. 5 will be approved if a simple majority of the total votes properly cast in person or by proxy at the EGM by the holders of ordinary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EGM. If any other matters properly come before the EGM, it is the intention of the persons named in the enclosed form of proxy to vote the ordinary shares they represent as the Board of Directors may recommend.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7"/>
          <w:szCs w:val="17"/>
          <w:i w:val="1"/>
          <w:iCs w:val="1"/>
          <w:color w:val="auto"/>
        </w:rPr>
        <w:t>/s/ Gang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Gang 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 Directors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Memorandum of Association in Proposal No. 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294005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11" w:lineRule="exact"/>
        <w:rPr>
          <w:sz w:val="20"/>
          <w:szCs w:val="20"/>
          <w:color w:val="auto"/>
        </w:rPr>
      </w:pPr>
    </w:p>
    <w:p>
      <w:pPr>
        <w:jc w:val="center"/>
        <w:ind w:right="9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159385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w:t>
      </w:r>
    </w:p>
    <w:p>
      <w:pPr>
        <w:spacing w:after="0" w:line="239" w:lineRule="exact"/>
        <w:rPr>
          <w:sz w:val="20"/>
          <w:szCs w:val="20"/>
          <w:color w:val="auto"/>
        </w:rPr>
      </w:pPr>
    </w:p>
    <w:p>
      <w:pPr>
        <w:ind w:left="640" w:hanging="632"/>
        <w:spacing w:after="0" w:line="219" w:lineRule="exact"/>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Chanson International Holding </w:t>
      </w:r>
      <w:r>
        <w:rPr>
          <w:rFonts w:ascii="SimSun" w:cs="SimSun" w:eastAsia="SimSun" w:hAnsi="SimSun"/>
          <w:sz w:val="18"/>
          <w:szCs w:val="18"/>
          <w:color w:val="auto"/>
        </w:rPr>
        <w:t>香颂国际控股公司</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40" w:hanging="632"/>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offices of Harneys Fiduciary (Cayman) Limited, 4th Floor, Harbour Place, 103 South Church Street, PO Box 10240, Grand Cayman, KY1-1002 Cayman Islands, or at such other place in the Cayman Islands as the directors may at any time decide.</w:t>
      </w:r>
    </w:p>
    <w:p>
      <w:pPr>
        <w:spacing w:after="0" w:line="176" w:lineRule="exact"/>
        <w:rPr>
          <w:sz w:val="20"/>
          <w:szCs w:val="20"/>
          <w:color w:val="auto"/>
        </w:rPr>
      </w:pPr>
    </w:p>
    <w:p>
      <w:pPr>
        <w:ind w:left="640" w:hanging="632"/>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40" w:hanging="632"/>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 or</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640" w:hanging="632"/>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76" w:lineRule="exact"/>
        <w:rPr>
          <w:sz w:val="20"/>
          <w:szCs w:val="20"/>
          <w:color w:val="auto"/>
        </w:rPr>
      </w:pPr>
    </w:p>
    <w:p>
      <w:pPr>
        <w:ind w:left="640" w:hanging="632"/>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40" w:hanging="632"/>
        <w:spacing w:after="0" w:line="26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US$330,000,000 divided into 4,110,000,000 Class A ordinary shares of US$0.08 par value each and 15,000,000 Class B ordinary Shares of US$0.08 par value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280" w:hanging="638"/>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40" w:hanging="632"/>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Memorandum of Association in Proposal No. 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11" w:lineRule="exact"/>
        <w:rPr>
          <w:sz w:val="20"/>
          <w:szCs w:val="20"/>
          <w:color w:val="auto"/>
        </w:rPr>
      </w:pPr>
    </w:p>
    <w:p>
      <w:pPr>
        <w:jc w:val="center"/>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159385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w:t>
      </w:r>
    </w:p>
    <w:p>
      <w:pPr>
        <w:spacing w:after="0" w:line="239" w:lineRule="exact"/>
        <w:rPr>
          <w:sz w:val="20"/>
          <w:szCs w:val="20"/>
          <w:color w:val="auto"/>
        </w:rPr>
      </w:pPr>
    </w:p>
    <w:p>
      <w:pPr>
        <w:ind w:left="640" w:hanging="632"/>
        <w:spacing w:after="0" w:line="219" w:lineRule="exact"/>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Chanson International Holding </w:t>
      </w:r>
      <w:r>
        <w:rPr>
          <w:rFonts w:ascii="SimSun" w:cs="SimSun" w:eastAsia="SimSun" w:hAnsi="SimSun"/>
          <w:sz w:val="18"/>
          <w:szCs w:val="18"/>
          <w:color w:val="auto"/>
        </w:rPr>
        <w:t>香颂国际控股公司</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40" w:hanging="632"/>
        <w:spacing w:after="0" w:line="26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offices of Harneys Fiduciary (Cayman) Limited, 4th Floor, Harbour Place, 103 South Church Street, PO Box 10240, Grand Cayman, KY1-1002 Cayman Islands, or at such other place in the Cayman Islands as the directors may at any time decide.</w:t>
      </w:r>
    </w:p>
    <w:p>
      <w:pPr>
        <w:spacing w:after="0" w:line="176" w:lineRule="exact"/>
        <w:rPr>
          <w:sz w:val="20"/>
          <w:szCs w:val="20"/>
          <w:color w:val="auto"/>
        </w:rPr>
      </w:pPr>
    </w:p>
    <w:p>
      <w:pPr>
        <w:ind w:left="640" w:hanging="632"/>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40" w:hanging="632"/>
        <w:spacing w:after="0" w:line="266"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 or</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25" w:lineRule="exact"/>
        <w:rPr>
          <w:sz w:val="20"/>
          <w:szCs w:val="20"/>
          <w:color w:val="auto"/>
        </w:rPr>
      </w:pPr>
    </w:p>
    <w:p>
      <w:pPr>
        <w:jc w:val="both"/>
        <w:ind w:left="640" w:hanging="632"/>
        <w:spacing w:after="0" w:line="266"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40" w:hanging="632"/>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40" w:hanging="632"/>
        <w:spacing w:after="0" w:line="266"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US$412,500 divided into 4,110,000,000 Class A ordinary shares of US$0.0001 par value each and 15,000,000 Class B ordinary Shares of US$0.0001 par value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20" w:hanging="643"/>
        <w:spacing w:after="0"/>
        <w:tabs>
          <w:tab w:leader="none" w:pos="19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280" w:hanging="638"/>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40" w:hanging="632"/>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4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2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lvl w:ilvl="1">
      <w:lvlJc w:val="left"/>
      <w:lvlText w:val="%2."/>
      <w:numFmt w:val="lowerLetter"/>
      <w:start w:val="1"/>
    </w:lvl>
  </w:abstractNum>
  <w:abstractNum w:abstractNumId="1">
    <w:nsid w:val="257130A3"/>
    <w:multiLevelType w:val="hybridMultilevel"/>
    <w:lvl w:ilvl="0">
      <w:lvlJc w:val="left"/>
      <w:lvlText w:val="%1."/>
      <w:numFmt w:val="lowerLetter"/>
      <w:start w:val="4"/>
    </w:lvl>
    <w:lvl w:ilvl="1">
      <w:lvlJc w:val="left"/>
      <w:lvlText w:val="%2."/>
      <w:numFmt w:val="lowerRoman"/>
      <w:start w:val="1"/>
    </w:lvl>
  </w:abstractNum>
  <w:abstractNum w:abstractNumId="2">
    <w:nsid w:val="62BBD95A"/>
    <w:multiLevelType w:val="hybridMultilevel"/>
    <w:lvl w:ilvl="0">
      <w:lvlJc w:val="left"/>
      <w:lvlText w:val="%1."/>
      <w:numFmt w:val="lowerRoman"/>
      <w:start w:val="2"/>
    </w:lvl>
  </w:abstractNum>
  <w:abstractNum w:abstractNumId="3">
    <w:nsid w:val="436C6125"/>
    <w:multiLevelType w:val="hybridMultilevel"/>
    <w:lvl w:ilvl="0">
      <w:lvlJc w:val="left"/>
      <w:lvlText w:val="%1."/>
      <w:numFmt w:val="lowerLetter"/>
      <w:start w:val="5"/>
    </w:lvl>
  </w:abstractNum>
  <w:abstractNum w:abstractNumId="4">
    <w:nsid w:val="628C895D"/>
    <w:multiLevelType w:val="hybridMultilevel"/>
    <w:lvl w:ilvl="0">
      <w:lvlJc w:val="left"/>
      <w:lvlText w:val="%1"/>
      <w:numFmt w:val="decimal"/>
      <w:start w:val="1"/>
    </w:lvl>
    <w:lvl w:ilvl="1">
      <w:lvlJc w:val="left"/>
      <w:lvlText w:val="%2."/>
      <w:numFmt w:val="lowerLetter"/>
      <w:start w:val="6"/>
    </w:lvl>
  </w:abstractNum>
  <w:abstractNum w:abstractNumId="5">
    <w:nsid w:val="333AB105"/>
    <w:multiLevelType w:val="hybridMultilevel"/>
    <w:lvl w:ilvl="0">
      <w:lvlJc w:val="left"/>
      <w:lvlText w:val="%1."/>
      <w:numFmt w:val="decimal"/>
      <w:start w:val="4"/>
    </w:lvl>
    <w:lvl w:ilvl="1">
      <w:lvlJc w:val="left"/>
      <w:lvlText w:val="%2"/>
      <w:numFmt w:val="lowerLetter"/>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3"/>
    </w:lvl>
    <w:lvl w:ilvl="1">
      <w:lvlJc w:val="left"/>
      <w:lvlText w:val="%2."/>
      <w:numFmt w:val="lowerLetter"/>
      <w:start w:val="1"/>
    </w:lvl>
  </w:abstractNum>
  <w:abstractNum w:abstractNumId="8">
    <w:nsid w:val="2D1D5AE9"/>
    <w:multiLevelType w:val="hybridMultilevel"/>
    <w:lvl w:ilvl="0">
      <w:lvlJc w:val="left"/>
      <w:lvlText w:val="%1."/>
      <w:numFmt w:val="lowerLetter"/>
      <w:start w:val="4"/>
    </w:lvl>
    <w:lvl w:ilvl="1">
      <w:lvlJc w:val="left"/>
      <w:lvlText w:val="%2."/>
      <w:numFmt w:val="lowerRoman"/>
      <w:start w:val="1"/>
    </w:lvl>
  </w:abstractNum>
  <w:abstractNum w:abstractNumId="9">
    <w:nsid w:val="6763845E"/>
    <w:multiLevelType w:val="hybridMultilevel"/>
    <w:lvl w:ilvl="0">
      <w:lvlJc w:val="left"/>
      <w:lvlText w:val="%1."/>
      <w:numFmt w:val="lowerLetter"/>
      <w:start w:val="5"/>
    </w:lvl>
  </w:abstractNum>
  <w:abstractNum w:abstractNumId="10">
    <w:nsid w:val="75A2A8D4"/>
    <w:multiLevelType w:val="hybridMultilevel"/>
    <w:lvl w:ilvl="0">
      <w:lvlJc w:val="left"/>
      <w:lvlText w:val="%1"/>
      <w:numFmt w:val="decimal"/>
      <w:start w:val="1"/>
    </w:lvl>
    <w:lvl w:ilvl="1">
      <w:lvlJc w:val="left"/>
      <w:lvlText w:val="%2."/>
      <w:numFmt w:val="lowerLetter"/>
      <w:start w:val="6"/>
    </w:lvl>
  </w:abstractNum>
  <w:abstractNum w:abstractNumId="11">
    <w:nsid w:val="8EDBDAB"/>
    <w:multiLevelType w:val="hybridMultilevel"/>
    <w:lvl w:ilvl="0">
      <w:lvlJc w:val="left"/>
      <w:lvlText w:val="%1."/>
      <w:numFmt w:val="decimal"/>
      <w:start w:val="4"/>
    </w:lvl>
    <w:lvl w:ilvl="1">
      <w:lvlJc w:val="left"/>
      <w:lvlText w:val="%2"/>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4"/>
    </w:lvl>
    <w:lvl w:ilvl="1">
      <w:lvlJc w:val="left"/>
      <w:lvlText w:val="%2."/>
      <w:numFmt w:val="lowerRoman"/>
      <w:start w:val="1"/>
    </w:lvl>
  </w:abstractNum>
  <w:abstractNum w:abstractNumId="15">
    <w:nsid w:val="189A769B"/>
    <w:multiLevelType w:val="hybridMultilevel"/>
    <w:lvl w:ilvl="0">
      <w:lvlJc w:val="left"/>
      <w:lvlText w:val="%1."/>
      <w:numFmt w:val="lowerLetter"/>
      <w:start w:val="5"/>
    </w:lvl>
  </w:abstractNum>
  <w:abstractNum w:abstractNumId="16">
    <w:nsid w:val="54E49EB4"/>
    <w:multiLevelType w:val="hybridMultilevel"/>
    <w:lvl w:ilvl="0">
      <w:lvlJc w:val="left"/>
      <w:lvlText w:val="%1."/>
      <w:numFmt w:val="lowerLetter"/>
      <w:start w:val="6"/>
    </w:lvl>
  </w:abstractNum>
  <w:abstractNum w:abstractNumId="17">
    <w:nsid w:val="71F32454"/>
    <w:multiLevelType w:val="hybridMultilevel"/>
    <w:lvl w:ilvl="0">
      <w:lvlJc w:val="left"/>
      <w:lvlText w:val="1"/>
      <w:numFmt w:val="bullet"/>
      <w:start w:val="1"/>
    </w:lvl>
  </w:abstractNum>
  <w:abstractNum w:abstractNumId="18">
    <w:nsid w:val="2CA88611"/>
    <w:multiLevelType w:val="hybridMultilevel"/>
    <w:lvl w:ilvl="0">
      <w:lvlJc w:val="left"/>
      <w:lvlText w:val="2"/>
      <w:numFmt w:val="bullet"/>
      <w:start w:val="1"/>
    </w:lvl>
  </w:abstractNum>
  <w:abstractNum w:abstractNumId="19">
    <w:nsid w:val="836C40E"/>
    <w:multiLevelType w:val="hybridMultilevel"/>
    <w:lvl w:ilvl="0">
      <w:lvlJc w:val="left"/>
      <w:lvlText w:val="3"/>
      <w:numFmt w:val="bullet"/>
      <w:start w:val="1"/>
    </w:lvl>
  </w:abstractNum>
  <w:abstractNum w:abstractNumId="20">
    <w:nsid w:val="2901D82"/>
    <w:multiLevelType w:val="hybridMultilevel"/>
    <w:lvl w:ilvl="0">
      <w:lvlJc w:val="left"/>
      <w:lvlText w:val="4"/>
      <w:numFmt w:val="bullet"/>
      <w:start w:val="1"/>
    </w:lvl>
  </w:abstractNum>
  <w:abstractNum w:abstractNumId="21">
    <w:nsid w:val="3A95F874"/>
    <w:multiLevelType w:val="hybridMultilevel"/>
    <w:lvl w:ilvl="0">
      <w:lvlJc w:val="left"/>
      <w:lvlText w:val="5"/>
      <w:numFmt w:val="bullet"/>
      <w:start w:val="1"/>
    </w:lvl>
    <w:lvl w:ilvl="1">
      <w:lvlJc w:val="left"/>
      <w:lvlText w:val="(%2)"/>
      <w:numFmt w:val="lowerLetter"/>
      <w:start w:val="1"/>
    </w:lvl>
  </w:abstractNum>
  <w:abstractNum w:abstractNumId="22">
    <w:nsid w:val="8138641"/>
    <w:multiLevelType w:val="hybridMultilevel"/>
    <w:lvl w:ilvl="0">
      <w:lvlJc w:val="left"/>
      <w:lvlText w:val="6"/>
      <w:numFmt w:val="bullet"/>
      <w:start w:val="1"/>
    </w:lvl>
  </w:abstractNum>
  <w:abstractNum w:abstractNumId="23">
    <w:nsid w:val="1E7FF521"/>
    <w:multiLevelType w:val="hybridMultilevel"/>
    <w:lvl w:ilvl="0">
      <w:lvlJc w:val="left"/>
      <w:lvlText w:val="7"/>
      <w:numFmt w:val="bullet"/>
      <w:start w:val="1"/>
    </w:lvl>
  </w:abstractNum>
  <w:abstractNum w:abstractNumId="24">
    <w:nsid w:val="7C3DBD3D"/>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25">
    <w:nsid w:val="737B8DDC"/>
    <w:multiLevelType w:val="hybridMultilevel"/>
    <w:lvl w:ilvl="0">
      <w:lvlJc w:val="left"/>
      <w:lvlText w:val="(%1)"/>
      <w:numFmt w:val="lowerLetter"/>
      <w:start w:val="4"/>
    </w:lvl>
  </w:abstractNum>
  <w:abstractNum w:abstractNumId="26">
    <w:nsid w:val="6CEAF087"/>
    <w:multiLevelType w:val="hybridMultilevel"/>
    <w:lvl w:ilvl="0">
      <w:lvlJc w:val="left"/>
      <w:lvlText w:val="9"/>
      <w:numFmt w:val="bullet"/>
      <w:start w:val="1"/>
    </w:lvl>
  </w:abstractNum>
  <w:abstractNum w:abstractNumId="27">
    <w:nsid w:val="22221A70"/>
    <w:multiLevelType w:val="hybridMultilevel"/>
    <w:lvl w:ilvl="0">
      <w:lvlJc w:val="left"/>
      <w:lvlText w:val="1"/>
      <w:numFmt w:val="bullet"/>
      <w:start w:val="1"/>
    </w:lvl>
  </w:abstractNum>
  <w:abstractNum w:abstractNumId="28">
    <w:nsid w:val="4516DDE9"/>
    <w:multiLevelType w:val="hybridMultilevel"/>
    <w:lvl w:ilvl="0">
      <w:lvlJc w:val="left"/>
      <w:lvlText w:val="2"/>
      <w:numFmt w:val="bullet"/>
      <w:start w:val="1"/>
    </w:lvl>
  </w:abstractNum>
  <w:abstractNum w:abstractNumId="29">
    <w:nsid w:val="3006C83E"/>
    <w:multiLevelType w:val="hybridMultilevel"/>
    <w:lvl w:ilvl="0">
      <w:lvlJc w:val="left"/>
      <w:lvlText w:val="3"/>
      <w:numFmt w:val="bullet"/>
      <w:start w:val="1"/>
    </w:lvl>
  </w:abstractNum>
  <w:abstractNum w:abstractNumId="30">
    <w:nsid w:val="614FD4A1"/>
    <w:multiLevelType w:val="hybridMultilevel"/>
    <w:lvl w:ilvl="0">
      <w:lvlJc w:val="left"/>
      <w:lvlText w:val="4"/>
      <w:numFmt w:val="bullet"/>
      <w:start w:val="1"/>
    </w:lvl>
  </w:abstractNum>
  <w:abstractNum w:abstractNumId="31">
    <w:nsid w:val="419AC241"/>
    <w:multiLevelType w:val="hybridMultilevel"/>
    <w:lvl w:ilvl="0">
      <w:lvlJc w:val="left"/>
      <w:lvlText w:val="5"/>
      <w:numFmt w:val="bullet"/>
      <w:start w:val="1"/>
    </w:lvl>
    <w:lvl w:ilvl="1">
      <w:lvlJc w:val="left"/>
      <w:lvlText w:val="(%2)"/>
      <w:numFmt w:val="lowerLetter"/>
      <w:start w:val="1"/>
    </w:lvl>
  </w:abstractNum>
  <w:abstractNum w:abstractNumId="32">
    <w:nsid w:val="5577F8E1"/>
    <w:multiLevelType w:val="hybridMultilevel"/>
    <w:lvl w:ilvl="0">
      <w:lvlJc w:val="left"/>
      <w:lvlText w:val="6"/>
      <w:numFmt w:val="bullet"/>
      <w:start w:val="1"/>
    </w:lvl>
  </w:abstractNum>
  <w:abstractNum w:abstractNumId="33">
    <w:nsid w:val="440BADFC"/>
    <w:multiLevelType w:val="hybridMultilevel"/>
    <w:lvl w:ilvl="0">
      <w:lvlJc w:val="left"/>
      <w:lvlText w:val="7"/>
      <w:numFmt w:val="bullet"/>
      <w:start w:val="1"/>
    </w:lvl>
  </w:abstractNum>
  <w:abstractNum w:abstractNumId="34">
    <w:nsid w:val="5072367"/>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35">
    <w:nsid w:val="3804823E"/>
    <w:multiLevelType w:val="hybridMultilevel"/>
    <w:lvl w:ilvl="0">
      <w:lvlJc w:val="left"/>
      <w:lvlText w:val="(%1)"/>
      <w:numFmt w:val="lowerLetter"/>
      <w:start w:val="4"/>
    </w:lvl>
  </w:abstractNum>
  <w:abstractNum w:abstractNumId="36">
    <w:nsid w:val="77465F01"/>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2026-02-05T05:28:16Z</dcterms:created>
  <dcterms:modified xsi:type="dcterms:W3CDTF">2026-02-05T05:28:16Z</dcterms:modified>
</cp:coreProperties>
</file>