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chsn6k082626.htm"/>
      <w:bookmarkStart w:id="1" w:name="kschsn6k082626"/>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Chanson International Holding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B9 Xinjiang Chuangbo Zhigu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100 Guangyuan Road, Shuimogou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Urumqi, Xinjiang,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Chanson International Holding’s Class A Extraordinary General Meeting and Extraordinary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extraordinary general meeting of holders of Class A ordinary shares (the “Class A EGM”) and the extraordinary general meeting of shareholders (the “EGM” and, together with the Class A EGM, the “Meetings”) of Chanson International Holding, an exempted company incorporated under the laws of the Cayman Islands (the “Company”) were held at B9 Xinjiang Chuangbo Zhigu Industrial Park, No. 100 Guangyuan Road, Shuimogou District, Urumqi, Xinjiang, China 830017, at 9:30 a.m. and 10:00 a.m., Eastern Time, respectively, on August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Class A EGM, holders of Class A Ordinary Shares approved the following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resolved, as a special resolution in accordance with Article 2.8 of the Company’s current articles of association, that the variation of the rights attaching to Class A Ordinary Shares resulting from the number of votes holders of Class B ordinary shares of par value US$0.01 each (the “Class B Ordinary Shares”) are entitled to cast on a poll being increased from 50 votes to 80 votes for each Class B Ordinary Share they hold is approved” (the “Class B Variation”);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resolved, as an ordinary resolution, to adjourn the Class A EGM to a later date or dates or sine die, if necessary or desirable, in the opinion of the directors, to permit further solicitation and vote of proxies if, at the time of the Class A EGM, there are not sufficient votes for, or otherwise in connection with, the approval of the foregoing proposals or any proposal to be presented at the Class A EGM” (the “Class A EGM Adjournment”).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EGM, shareholders approved the following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resolved as a special resolution that, subject to the Company receiving consent to the Class B Variation (as defined in the proxy statement of the EGM) from each class of shareholders in accordance with Article 2.8, the Company adopt amended and restated articles of association in the form annexed to the proxy statement in substitution for, and to the exclusion of, the Company’s existing articles of association, to, amongst other things, reflect the Class B Variation.</w:t>
            </w:r>
          </w:p>
        </w:tc>
      </w:tr>
    </w:tbl>
    <w:p>
      <w:pPr>
        <w:pStyle w:val="TextBody"/>
        <w:bidi w:val="0"/>
        <w:spacing w:before="0" w:after="0"/>
        <w:ind w:left="1080" w:right="0" w:hanging="360"/>
        <w:jc w:val="both"/>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38"/>
        <w:gridCol w:w="17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resolved as an ordinary resolution that: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conditional upon the approval of the board of directors of the Company (the “Board”) in its sole discretion, with effect as of the date the Board may determine (the “Effective Date”):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authorised, issued, and outstanding Class A ordinary shares and Class B ordinary shares of the Company (collectively, the “Shares”) be consolidated at any one time or multiple times during a period of up to one year of the date of the Meeting, at the exact consolidation ratio and effective time as the Board may determine in its sole discretion, provided always that the accumulated consolidation ratio for all such share consolidation(s) (together, “Share Consolidations,” and each a “Share Consolidation”) shall not be less than 2:1 nor greater than 250:1, with such consolidated Shares having the same rights and being subject to the same restrictions (save as to par value) as the existing Shares of such class as set out in the Company’s memorandum and articles of association;</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fractional Shares be issued in connection with the Share Consolidation(s) and, in the event that a shareholder would otherwise be entitled to receive a fractional Share upon the Share Consolidation(s), the total number of Shares to be received by such shareholder be rounded up to the next whole Share;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change to the Company’s authorised share capital in connection with, and as necessary to effect, the Share Consolidation(s) be and is hereby approved, such amendment to be determined by the Board in its sole discretion;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one director or officer of the Company be and is hereby authorised, for and on behalf of the Company, to do all such other acts or things necessary or desirable to implement, carry out and give effect to the Share Consolidation(s), if and when deemed advisable by the Board in its sole discretion.</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resolved as a special resolution that, subject to and immediately following each Share Consolidation being effected, the Company adopt an amended and restated memorandum and articles of association in substitution for, and to the exclusion of, the Company’s then existing memorandum and articles of association, to reflect such Share Consolidation.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resolved, as an ordinary resolution, to adjourn the general meeting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amended and restated articles of association of the Company reflecting the Class B Variation is attached hereto as Exhibit 3.1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currently, there are doubts as to whether the Company will be able to rely on the ordinary resolutions passed at the EGM to effect one or more share consolidations. Accordingly, the Company may be required to seek further shareholder approval before effecting further share consolidations or ratification of any share consolidation effected in reliance on such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contents of this Current Report on Form 6-K are hereby incorporated by reference into (i)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(File No. 333-288739) filed with the SEC on July 18, 2025 and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(File No. 333-289600) that was initially filed with the SEC on August 14, 2025 and declared effective by the SEC on September 30,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7645" w:type="dxa"/>
        <w:jc w:val="left"/>
        <w:tblInd w:w="0" w:type="dxa"/>
        <w:tblLayout w:type="fixed"/>
        <w:tblCellMar>
          <w:top w:w="0" w:type="dxa"/>
          <w:left w:w="0" w:type="dxa"/>
          <w:bottom w:w="28" w:type="dxa"/>
          <w:right w:w="0" w:type="dxa"/>
        </w:tblCellMar>
      </w:tblPr>
      <w:tblGrid>
        <w:gridCol w:w="995"/>
        <w:gridCol w:w="60"/>
        <w:gridCol w:w="659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9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90" w:type="dxa"/>
            <w:tcBorders/>
            <w:tcMar>
              <w:bottom w:w="0" w:type="dxa"/>
            </w:tcMar>
            <w:vAlign w:val="center"/>
          </w:tcPr>
          <w:p>
            <w:pPr>
              <w:pStyle w:val="TableContents"/>
              <w:bidi w:val="0"/>
              <w:spacing w:before="0" w:after="283"/>
              <w:jc w:val="both"/>
              <w:rPr/>
            </w:pPr>
            <w:hyperlink w:anchor="chsnex3-1.htm">
              <w:r>
                <w:rPr>
                  <w:rStyle w:val="InternetLink"/>
                  <w:rFonts w:ascii="Times New Roman;Times;Serif" w:hAnsi="Times New Roman;Times;Serif"/>
                  <w:b w:val="false"/>
                  <w:i w:val="false"/>
                  <w:caps w:val="false"/>
                  <w:smallCaps w:val="false"/>
                  <w:sz w:val="20"/>
                </w:rPr>
                <w:t>Amended and Restated Articles of Association of Chanson International Holding</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1865"/>
        <w:gridCol w:w="590"/>
        <w:gridCol w:w="309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8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27, 2026</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Gang Li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Gang Li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Director, and</w:t>
              <w:br/>
              <w:t>Chairman of the Board of Directors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lineRule="auto" w:line="288" w:before="0" w:after="0"/>
        <w:ind w:left="0" w:right="0" w:hanging="0"/>
        <w:jc w:val="right"/>
        <w:rPr>
          <w:rFonts w:ascii="Times New Roman;Times;Serif" w:hAnsi="Times New Roman;Times;Serif"/>
          <w:b/>
          <w:i w:val="false"/>
          <w:caps w:val="false"/>
          <w:smallCaps w:val="false"/>
          <w:sz w:val="20"/>
        </w:rPr>
      </w:pPr>
      <w:bookmarkStart w:id="2" w:name="chsnex3-1.htm"/>
      <w:bookmarkStart w:id="3" w:name="kschsnex31"/>
      <w:bookmarkEnd w:id="2"/>
      <w:bookmarkEnd w:id="3"/>
      <w:r>
        <w:rPr>
          <w:rFonts w:ascii="Times New Roman;Times;Serif" w:hAnsi="Times New Roman;Times;Serif"/>
          <w:b/>
          <w:i w:val="false"/>
          <w:caps w:val="false"/>
          <w:smallCaps w:val="false"/>
          <w:sz w:val="20"/>
        </w:rPr>
        <w:t>Exhibit 3.1</w:t>
      </w:r>
      <w:r>
        <w:br w:type="page"/>
      </w:r>
    </w:p>
    <w:p>
      <w:pPr>
        <w:pStyle w:val="TextBody"/>
        <w:bidi w:val="0"/>
        <w:spacing w:lineRule="auto" w:line="288" w:before="0" w:after="0"/>
        <w:jc w:val="center"/>
        <w:rPr>
          <w:caps w:val="false"/>
          <w:smallCaps w:val="false"/>
        </w:rPr>
      </w:pPr>
      <w:r>
        <w:rPr>
          <w:caps w:val="false"/>
          <w:smallCaps w:val="false"/>
        </w:rPr>
        <w:t> </w:t>
      </w:r>
    </w:p>
    <w:p>
      <w:pPr>
        <w:pStyle w:val="TextBody"/>
        <w:bidi w:val="0"/>
        <w:spacing w:lineRule="auto" w:line="288" w:before="0" w:after="0"/>
        <w:jc w:val="center"/>
        <w:rPr>
          <w:caps w:val="false"/>
          <w:smallCaps w:val="false"/>
        </w:rPr>
      </w:pPr>
      <w:r>
        <w:rPr>
          <w:caps w:val="false"/>
          <w:smallCaps w:val="false"/>
        </w:rPr>
        <w:t> </w:t>
      </w:r>
    </w:p>
    <w:p>
      <w:pPr>
        <w:pStyle w:val="TextBody"/>
        <w:bidi w:val="0"/>
        <w:spacing w:lineRule="auto" w:line="288" w:before="0" w:after="0"/>
        <w:jc w:val="center"/>
        <w:rPr>
          <w:caps w:val="false"/>
          <w:smallCaps w:val="false"/>
        </w:rPr>
      </w:pPr>
      <w:r>
        <w:rPr>
          <w:caps w:val="false"/>
          <w:smallCaps w:val="false"/>
        </w:rPr>
        <w:t> </w:t>
      </w:r>
    </w:p>
    <w:p>
      <w:pPr>
        <w:pStyle w:val="TextBody"/>
        <w:bidi w:val="0"/>
        <w:spacing w:lineRule="auto" w:line="288" w:before="0" w:after="0"/>
        <w:jc w:val="center"/>
        <w:rPr>
          <w:caps w:val="false"/>
          <w:smallCaps w:val="false"/>
        </w:rPr>
      </w:pPr>
      <w:r>
        <w:rPr>
          <w:caps w:val="false"/>
          <w:smallCaps w:val="false"/>
        </w:rPr>
        <w:t> </w:t>
      </w:r>
    </w:p>
    <w:tbl>
      <w:tblPr>
        <w:tblW w:w="4804" w:type="dxa"/>
        <w:jc w:val="left"/>
        <w:tblInd w:w="0" w:type="dxa"/>
        <w:tblLayout w:type="fixed"/>
        <w:tblCellMar>
          <w:top w:w="0" w:type="dxa"/>
          <w:left w:w="0" w:type="dxa"/>
          <w:bottom w:w="0" w:type="dxa"/>
          <w:right w:w="0" w:type="dxa"/>
        </w:tblCellMar>
      </w:tblPr>
      <w:tblGrid>
        <w:gridCol w:w="95"/>
        <w:gridCol w:w="4614"/>
        <w:gridCol w:w="95"/>
      </w:tblGrid>
      <w:tr>
        <w:trPr/>
        <w:tc>
          <w:tcPr>
            <w:tcW w:w="4804" w:type="dxa"/>
            <w:gridSpan w:val="3"/>
            <w:tcBorders/>
            <w:vAlign w:val="center"/>
          </w:tcPr>
          <w:p>
            <w:pPr>
              <w:pStyle w:val="TableContents"/>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ableContents"/>
              <w:bidi w:val="0"/>
              <w:spacing w:lineRule="auto" w:line="288" w:before="0" w:after="0"/>
              <w:ind w:left="0" w:right="0" w:hanging="0"/>
              <w:jc w:val="center"/>
              <w:rPr>
                <w:caps w:val="false"/>
                <w:smallCaps w:val="false"/>
              </w:rPr>
            </w:pPr>
            <w:r>
              <w:rPr>
                <w:caps w:val="false"/>
                <w:smallCaps w:val="false"/>
              </w:rPr>
              <w:t> </w:t>
            </w:r>
          </w:p>
          <w:p>
            <w:pPr>
              <w:pStyle w:val="TableContents"/>
              <w:bidi w:val="0"/>
              <w:spacing w:lineRule="auto" w:line="288" w:before="0" w:after="0"/>
              <w:jc w:val="center"/>
              <w:rPr>
                <w:caps w:val="false"/>
                <w:smallCaps w:val="false"/>
              </w:rPr>
            </w:pPr>
            <w:r>
              <w:rPr>
                <w:caps w:val="false"/>
                <w:smallCaps w:val="false"/>
              </w:rPr>
              <w:t> </w:t>
            </w:r>
          </w:p>
          <w:p>
            <w:pPr>
              <w:pStyle w:val="TableContents"/>
              <w:bidi w:val="0"/>
              <w:spacing w:lineRule="auto" w:line="288" w:before="0" w:after="0"/>
              <w:jc w:val="center"/>
              <w:rPr>
                <w:caps w:val="false"/>
                <w:smallCaps w:val="false"/>
              </w:rPr>
            </w:pPr>
            <w:r>
              <w:rPr>
                <w:caps w:val="false"/>
                <w:smallCaps w:val="false"/>
              </w:rPr>
              <w:t> </w:t>
            </w:r>
          </w:p>
          <w:p>
            <w:pPr>
              <w:pStyle w:val="TableContents"/>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ableContents"/>
              <w:bidi w:val="0"/>
              <w:spacing w:lineRule="auto" w:line="288" w:before="0" w:after="0"/>
              <w:ind w:left="0" w:right="0" w:hanging="0"/>
              <w:jc w:val="center"/>
              <w:rPr>
                <w:caps w:val="false"/>
                <w:smallCaps w:val="false"/>
              </w:rPr>
            </w:pPr>
            <w:r>
              <w:rPr>
                <w:caps w:val="false"/>
                <w:smallCaps w:val="false"/>
              </w:rPr>
              <w:t> </w:t>
            </w:r>
          </w:p>
          <w:p>
            <w:pPr>
              <w:pStyle w:val="TableContents"/>
              <w:bidi w:val="0"/>
              <w:spacing w:lineRule="auto" w:line="288" w:before="0" w:after="0"/>
              <w:ind w:left="0" w:right="0" w:hanging="0"/>
              <w:jc w:val="center"/>
              <w:rPr>
                <w:caps w:val="false"/>
                <w:smallCaps w:val="false"/>
              </w:rPr>
            </w:pPr>
            <w:r>
              <w:rPr>
                <w:caps w:val="false"/>
                <w:smallCaps w:val="false"/>
              </w:rPr>
              <w:t> </w:t>
            </w:r>
          </w:p>
          <w:p>
            <w:pPr>
              <w:pStyle w:val="TableContents"/>
              <w:bidi w:val="0"/>
              <w:spacing w:lineRule="auto" w:line="288" w:before="0" w:after="0"/>
              <w:jc w:val="center"/>
              <w:rPr>
                <w:caps w:val="false"/>
                <w:smallCaps w:val="false"/>
              </w:rPr>
            </w:pPr>
            <w:r>
              <w:rPr>
                <w:caps w:val="false"/>
                <w:smallCaps w:val="false"/>
              </w:rPr>
              <w:t> </w:t>
            </w:r>
          </w:p>
        </w:tc>
      </w:tr>
      <w:tr>
        <w:trPr/>
        <w:tc>
          <w:tcPr>
            <w:tcW w:w="95" w:type="dxa"/>
            <w:tcBorders/>
            <w:vAlign w:val="center"/>
          </w:tcPr>
          <w:p>
            <w:pPr>
              <w:pStyle w:val="TableContents"/>
              <w:bidi w:val="0"/>
              <w:spacing w:lineRule="auto" w:line="288" w:before="0" w:after="283"/>
              <w:jc w:val="center"/>
              <w:rPr>
                <w:caps w:val="false"/>
                <w:smallCaps w:val="false"/>
              </w:rPr>
            </w:pPr>
            <w:r>
              <w:rPr>
                <w:caps w:val="false"/>
                <w:smallCaps w:val="false"/>
              </w:rPr>
              <w:t> </w:t>
            </w:r>
          </w:p>
        </w:tc>
        <w:tc>
          <w:tcPr>
            <w:tcW w:w="4614" w:type="dxa"/>
            <w:tcBorders>
              <w:top w:val="single" w:sz="8" w:space="0" w:color="000000"/>
              <w:bottom w:val="single" w:sz="8" w:space="0" w:color="000000"/>
            </w:tcBorders>
            <w:tcMar>
              <w:top w:w="28" w:type="dxa"/>
              <w:bottom w:w="28" w:type="dxa"/>
            </w:tcMar>
            <w:vAlign w:val="center"/>
          </w:tcPr>
          <w:p>
            <w:pPr>
              <w:pStyle w:val="TableContents"/>
              <w:bidi w:val="0"/>
              <w:spacing w:lineRule="auto" w:line="288"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Second Amended and Restated</w:t>
              <w:br/>
              <w:t>Articles of Association</w:t>
              <w:br/>
              <w:t>of</w:t>
              <w:br/>
              <w:t>Chanson International Holding</w:t>
            </w:r>
          </w:p>
          <w:p>
            <w:pPr>
              <w:pStyle w:val="TableContents"/>
              <w:bidi w:val="0"/>
              <w:spacing w:lineRule="auto" w:line="288"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香颂国际控股公司</w:t>
            </w:r>
          </w:p>
          <w:p>
            <w:pPr>
              <w:pStyle w:val="TableContents"/>
              <w:bidi w:val="0"/>
              <w:spacing w:lineRule="auto" w:line="288" w:before="0" w:after="0"/>
              <w:ind w:left="0" w:right="0" w:hanging="0"/>
              <w:jc w:val="center"/>
              <w:rPr>
                <w:caps w:val="false"/>
                <w:smallCaps w:val="false"/>
              </w:rPr>
            </w:pPr>
            <w:r>
              <w:rPr>
                <w:caps w:val="false"/>
                <w:smallCaps w:val="false"/>
              </w:rPr>
              <w:t> </w:t>
            </w:r>
          </w:p>
        </w:tc>
        <w:tc>
          <w:tcPr>
            <w:tcW w:w="95" w:type="dxa"/>
            <w:tcBorders/>
            <w:vAlign w:val="center"/>
          </w:tcPr>
          <w:p>
            <w:pPr>
              <w:pStyle w:val="TableContents"/>
              <w:bidi w:val="0"/>
              <w:spacing w:lineRule="auto" w:line="288" w:before="0" w:after="283"/>
              <w:jc w:val="center"/>
              <w:rPr>
                <w:caps w:val="false"/>
                <w:smallCaps w:val="false"/>
              </w:rPr>
            </w:pPr>
            <w:r>
              <w:rPr>
                <w:caps w:val="false"/>
                <w:smallCaps w:val="false"/>
              </w:rPr>
              <w:t> </w:t>
            </w:r>
          </w:p>
        </w:tc>
      </w:tr>
      <w:tr>
        <w:trPr/>
        <w:tc>
          <w:tcPr>
            <w:tcW w:w="4804" w:type="dxa"/>
            <w:gridSpan w:val="3"/>
            <w:tcBorders/>
            <w:vAlign w:val="center"/>
          </w:tcPr>
          <w:p>
            <w:pPr>
              <w:pStyle w:val="TableContents"/>
              <w:bidi w:val="0"/>
              <w:spacing w:lineRule="auto" w:line="288" w:before="0" w:after="0"/>
              <w:ind w:left="0" w:right="0" w:hanging="0"/>
              <w:jc w:val="center"/>
              <w:rPr>
                <w:caps w:val="false"/>
                <w:smallCaps w:val="false"/>
              </w:rPr>
            </w:pPr>
            <w:r>
              <w:rPr>
                <w:caps w:val="false"/>
                <w:smallCaps w:val="false"/>
              </w:rPr>
              <w:t> </w:t>
            </w:r>
          </w:p>
          <w:p>
            <w:pPr>
              <w:pStyle w:val="TableContents"/>
              <w:bidi w:val="0"/>
              <w:spacing w:lineRule="auto" w:line="288"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24 August 2026)</w:t>
            </w:r>
          </w:p>
        </w:tc>
      </w:tr>
    </w:tbl>
    <w:p>
      <w:pPr>
        <w:pStyle w:val="TextBody"/>
        <w:bidi w:val="0"/>
        <w:spacing w:lineRule="auto" w:line="288" w:before="0" w:after="0"/>
        <w:ind w:left="0" w:right="0" w:hanging="0"/>
        <w:jc w:val="center"/>
        <w:rPr>
          <w:caps/>
        </w:rPr>
      </w:pPr>
      <w:r>
        <w:rPr>
          <w:caps/>
        </w:rPr>
        <w:t> </w:t>
      </w:r>
    </w:p>
    <w:p>
      <w:pPr>
        <w:pStyle w:val="TextBody"/>
        <w:bidi w:val="0"/>
        <w:spacing w:lineRule="auto" w:line="288" w:before="0" w:after="0"/>
        <w:ind w:left="0" w:right="0" w:hanging="0"/>
        <w:jc w:val="center"/>
        <w:rPr>
          <w:caps/>
        </w:rPr>
      </w:pPr>
      <w:r>
        <w:rPr>
          <w:caps/>
        </w:rPr>
        <w:t> </w:t>
      </w:r>
    </w:p>
    <w:p>
      <w:pPr>
        <w:pStyle w:val="TextBody"/>
        <w:bidi w:val="0"/>
        <w:spacing w:lineRule="auto" w:line="288" w:before="0" w:after="0"/>
        <w:ind w:left="0" w:right="0" w:hanging="0"/>
        <w:jc w:val="center"/>
        <w:rPr>
          <w:caps/>
        </w:rPr>
      </w:pPr>
      <w:r>
        <w:rPr>
          <w:caps/>
        </w:rPr>
        <w:t> </w:t>
      </w:r>
    </w:p>
    <w:p>
      <w:pPr>
        <w:pStyle w:val="TextBody"/>
        <w:bidi w:val="0"/>
        <w:spacing w:lineRule="auto" w:line="288" w:before="0" w:after="0"/>
        <w:ind w:left="0" w:right="0" w:hanging="0"/>
        <w:jc w:val="center"/>
        <w:rPr>
          <w:caps/>
        </w:rPr>
      </w:pPr>
      <w:r>
        <w:rPr>
          <w:caps/>
        </w:rPr>
        <w:t> </w:t>
      </w:r>
    </w:p>
    <w:p>
      <w:pPr>
        <w:pStyle w:val="TextBody"/>
        <w:bidi w:val="0"/>
        <w:spacing w:lineRule="auto" w:line="288" w:before="0" w:after="0"/>
        <w:ind w:left="0" w:right="0" w:hanging="0"/>
        <w:jc w:val="center"/>
        <w:rPr>
          <w:caps/>
        </w:rPr>
      </w:pPr>
      <w:r>
        <w:rPr>
          <w:caps/>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lineRule="auto" w:line="288" w:before="0" w:after="0"/>
        <w:ind w:left="0" w:right="0" w:hanging="0"/>
        <w:jc w:val="center"/>
        <w:rPr>
          <w:caps/>
        </w:rPr>
      </w:pPr>
      <w:r>
        <w:rPr>
          <w:caps/>
        </w:rPr>
        <w:t> </w:t>
      </w:r>
    </w:p>
    <w:p>
      <w:pPr>
        <w:pStyle w:val="TextBody"/>
        <w:bidi w:val="0"/>
        <w:spacing w:lineRule="auto" w:line="288"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Contents</w:t>
      </w:r>
    </w:p>
    <w:p>
      <w:pPr>
        <w:pStyle w:val="TextBody"/>
        <w:bidi w:val="0"/>
        <w:spacing w:lineRule="auto" w:line="288" w:before="0" w:after="0"/>
        <w:ind w:left="0" w:right="0" w:hanging="0"/>
        <w:jc w:val="center"/>
        <w:rPr>
          <w:caps/>
        </w:rPr>
      </w:pPr>
      <w:r>
        <w:rPr>
          <w:caps/>
        </w:rPr>
        <w:t> </w:t>
      </w:r>
    </w:p>
    <w:tbl>
      <w:tblPr>
        <w:tblW w:w="7215" w:type="dxa"/>
        <w:jc w:val="left"/>
        <w:tblInd w:w="0" w:type="dxa"/>
        <w:tblLayout w:type="fixed"/>
        <w:tblCellMar>
          <w:top w:w="0" w:type="dxa"/>
          <w:left w:w="0" w:type="dxa"/>
          <w:bottom w:w="0" w:type="dxa"/>
          <w:right w:w="0" w:type="dxa"/>
        </w:tblCellMar>
      </w:tblPr>
      <w:tblGrid>
        <w:gridCol w:w="140"/>
        <w:gridCol w:w="6830"/>
        <w:gridCol w:w="245"/>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6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Definitions, interpretation and exclusion of Table A</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Exclusion of Table A Articles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issue Shares and options, with or without special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commissions and brokerage fees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Trusts not recognised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interests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vary class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new Share issue on existing class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bearer Shares or warrants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attaching to Treasury Shares and related matters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 of Members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Return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6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certificates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of share certificates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Renewal of lost or damaged share certificates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6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Lien on Shares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Nature and scope of lien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sell Shares to satisfy lien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to execute instrument of transfer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Consequences of sale of Shares to satisfy lien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proceeds of sale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6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Calls on Shares and forfeiture</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make calls and effect of calls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when call made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 of joint holders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on unpaid calls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Deemed calls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accept early payment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make different arrangements at time of issue of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Forfeiture or surrender of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Disposal of forfeited or surrendered Share and power to cancel forfeiture or surrender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forfeiture or surrender on former Member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forfeiture or surrender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of forfeited or surrendered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6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of Shares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transfer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Suspension of transfers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retain instrument of transfer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refusal to register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6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Transmission of Shares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on death of a Member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of transfer of a Share following death or bankruptcy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person entitled to a Share following death or bankruptcy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645" w:type="dxa"/>
        <w:jc w:val="left"/>
        <w:tblInd w:w="0" w:type="dxa"/>
        <w:tblLayout w:type="fixed"/>
        <w:tblCellMar>
          <w:top w:w="0" w:type="dxa"/>
          <w:left w:w="0" w:type="dxa"/>
          <w:bottom w:w="0" w:type="dxa"/>
          <w:right w:w="0" w:type="dxa"/>
        </w:tblCellMar>
      </w:tblPr>
      <w:tblGrid>
        <w:gridCol w:w="245"/>
        <w:gridCol w:w="6155"/>
        <w:gridCol w:w="24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Alteration of capital</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Increasing, consolidating, converting, dividing and cancelling share capital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Dealing with fractions resulting from consolidation of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Reducing share capital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and purchase of own Shares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issue redeemable Shares and to purchase own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for redemption or purchase in cash or in specie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redemption or purchase of a Share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Conversions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Meetings of Members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and extraordinary general meetings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call meetings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Content of notice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Period of notice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receive notice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Accidental omission to give notice or non-receipt of notice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Proceedings at meetings of Members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Lack of quorum</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a Director to attend and speak</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Accommodation of Members at meeting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Adjournment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Method of voting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Outcome of vote by show of hands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Withdrawal of demand for a poll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Taking of a poll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Chairman’s casting vote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resolutions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Sole-Member Company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Voting rights of Members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vote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joint holders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 of corporate Members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 with mental disorder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Objections to admissibility of votes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proxy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 and when proxy is to be delivered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by proxy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 of Directors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Appointment, disqualification and removal of Directors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age limit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shareholding qualification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120" w:type="dxa"/>
        <w:jc w:val="left"/>
        <w:tblInd w:w="0" w:type="dxa"/>
        <w:tblLayout w:type="fixed"/>
        <w:tblCellMar>
          <w:top w:w="0" w:type="dxa"/>
          <w:left w:w="0" w:type="dxa"/>
          <w:bottom w:w="0" w:type="dxa"/>
          <w:right w:w="0" w:type="dxa"/>
        </w:tblCellMar>
      </w:tblPr>
      <w:tblGrid>
        <w:gridCol w:w="245"/>
        <w:gridCol w:w="5630"/>
        <w:gridCol w:w="245"/>
      </w:tblGrid>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Board’s power to appoint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Eligibility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at annual general meeting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Removal of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of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the office of Director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Alternate Directors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and removal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alternate Director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ceases when the appointor ceases to be a Director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alternate Director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the Director making the appointment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Powers of Directors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 of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below the minimum number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Appointments to office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Provisions for employees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voting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Remuneration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of information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Delegation of powers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delegate any of the Directors’ powers to a committee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Local boards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appoint an agent of the Company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appoint an attorney or authorised signatory of the Company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Borrowing Powers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Governance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Meetings of Directors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Regulation of Directors’ meetings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Calling meetings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meetings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technology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or deputy to preside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Recording of dissent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resolutions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Validity of acts of Directors in spite of formal defect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Permissible Directors’ interests and disclosure</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Minutes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Accounts and audit</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Source of dividends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Declaration of dividends by Members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60" w:type="dxa"/>
        <w:jc w:val="left"/>
        <w:tblInd w:w="0" w:type="dxa"/>
        <w:tblLayout w:type="fixed"/>
        <w:tblCellMar>
          <w:top w:w="0" w:type="dxa"/>
          <w:left w:w="0" w:type="dxa"/>
          <w:bottom w:w="0" w:type="dxa"/>
          <w:right w:w="0" w:type="dxa"/>
        </w:tblCellMar>
      </w:tblPr>
      <w:tblGrid>
        <w:gridCol w:w="245"/>
        <w:gridCol w:w="7970"/>
        <w:gridCol w:w="245"/>
      </w:tblGrid>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interim dividends and declaration of final dividends by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Apportionment of dividends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set off</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other than in cash</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 payments may be made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or other monies not to bear interest in absence of special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unable to be paid or unclaimed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Capitalisation of profits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Capitalisation of profits or of any share premium account or capital redemption reserve;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Applying an amount for the benefit of Members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Premium Account</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to maintain share premium account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Debits to share premium account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26</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Seal</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Duplicate seal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and how seal is to be used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no seal is adopted or used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allow non-manual signatures and facsimile printing of seal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Validity of execution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27</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Indemnity</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28</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communications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authorised to give 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of written 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holders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Giving notice to a deceased or bankrupt Member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giving 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Saving provision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29</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Authentication of Electronic Records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Articles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Authentication of documents sent by Members by Electronic means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Authentication of document sent by the Secretary or Officers of the Company by Electronic means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Manner of signing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Saving provision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by way of continuation</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Winding up</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of assets in specie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obligation to accept liability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 of Memorandum and Articles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change name or amend Memorandum</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amend these Articles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lineRule="auto" w:line="288" w:before="0" w:after="0"/>
        <w:ind w:left="0" w:right="0" w:hanging="0"/>
        <w:jc w:val="center"/>
        <w:rPr>
          <w:caps/>
        </w:rPr>
      </w:pPr>
      <w:r>
        <w:rPr>
          <w:caps/>
        </w:rPr>
        <w:t> </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lineRule="auto" w:line="288"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lineRule="auto" w:line="288"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w:t>
        <w:br/>
        <w:t>Articles of Association</w:t>
      </w:r>
    </w:p>
    <w:p>
      <w:pPr>
        <w:pStyle w:val="TextBody"/>
        <w:bidi w:val="0"/>
        <w:spacing w:lineRule="auto" w:line="288"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lineRule="auto" w:line="288"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Chanson International Holding </w:t>
      </w:r>
    </w:p>
    <w:p>
      <w:pPr>
        <w:pStyle w:val="TextBody"/>
        <w:bidi w:val="0"/>
        <w:spacing w:lineRule="auto" w:line="288"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香颂国际控股公司</w:t>
      </w:r>
    </w:p>
    <w:p>
      <w:pPr>
        <w:pStyle w:val="TextBody"/>
        <w:bidi w:val="0"/>
        <w:spacing w:lineRule="auto" w:line="288"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24 August 2026)</w:t>
      </w:r>
    </w:p>
    <w:p>
      <w:pPr>
        <w:pStyle w:val="TextBody"/>
        <w:bidi w:val="0"/>
        <w:spacing w:lineRule="auto" w:line="288" w:before="0" w:after="0"/>
        <w:ind w:left="0" w:right="0" w:hanging="0"/>
        <w:jc w:val="center"/>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25"/>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4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interpretation and exclusion of Table A</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lineRule="auto" w:line="288" w:before="0" w:after="0"/>
        <w:ind w:left="0" w:right="0" w:hanging="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7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the following definitions apply:</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ADS</w:t>
      </w:r>
      <w:r>
        <w:rPr>
          <w:rFonts w:ascii="Times New Roman;Times;Serif" w:hAnsi="Times New Roman;Times;Serif"/>
          <w:b w:val="false"/>
          <w:i w:val="false"/>
          <w:caps w:val="false"/>
          <w:smallCaps w:val="false"/>
          <w:sz w:val="20"/>
        </w:rPr>
        <w:t xml:space="preserve"> means an American depository share representing a Share;</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w:t>
      </w:r>
      <w:r>
        <w:rPr>
          <w:rFonts w:ascii="Times New Roman;Times;Serif" w:hAnsi="Times New Roman;Times;Serif"/>
          <w:b w:val="false"/>
          <w:i w:val="false"/>
          <w:caps w:val="false"/>
          <w:smallCaps w:val="false"/>
          <w:sz w:val="20"/>
        </w:rPr>
        <w:t>means, as appropriate:</w:t>
      </w:r>
    </w:p>
    <w:p>
      <w:pPr>
        <w:pStyle w:val="TextBody"/>
        <w:bidi w:val="0"/>
        <w:spacing w:lineRule="auto" w:line="288" w:before="0" w:after="0"/>
        <w:ind w:left="709" w:right="0" w:hanging="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3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of association as amended from time to time: or</w:t>
            </w:r>
          </w:p>
        </w:tc>
      </w:tr>
    </w:tbl>
    <w:p>
      <w:pPr>
        <w:pStyle w:val="TextBody"/>
        <w:bidi w:val="0"/>
        <w:spacing w:before="0" w:after="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4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particular articles of these Articles;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Ordinary Share</w:t>
      </w:r>
      <w:r>
        <w:rPr>
          <w:rFonts w:ascii="Times New Roman;Times;Serif" w:hAnsi="Times New Roman;Times;Serif"/>
          <w:b w:val="false"/>
          <w:i w:val="false"/>
          <w:caps w:val="false"/>
          <w:smallCaps w:val="false"/>
          <w:sz w:val="20"/>
        </w:rPr>
        <w:t xml:space="preserve"> means a Class A ordinary share of a par value of US$0.001 in the share capital of the Company;</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B Ordinary Share</w:t>
      </w:r>
      <w:r>
        <w:rPr>
          <w:rFonts w:ascii="Times New Roman;Times;Serif" w:hAnsi="Times New Roman;Times;Serif"/>
          <w:b w:val="false"/>
          <w:i w:val="false"/>
          <w:caps w:val="false"/>
          <w:smallCaps w:val="false"/>
          <w:sz w:val="20"/>
        </w:rPr>
        <w:t xml:space="preserve"> means a Class B ordinary share of a par value of US$0.001 in the share capital of the Company;</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excluding:</w:t>
      </w:r>
    </w:p>
    <w:p>
      <w:pPr>
        <w:pStyle w:val="TextBody"/>
        <w:bidi w:val="0"/>
        <w:spacing w:lineRule="auto" w:line="288" w:before="0" w:after="0"/>
        <w:ind w:left="709"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3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when the notice is given or deemed to be given; and</w:t>
            </w:r>
          </w:p>
        </w:tc>
      </w:tr>
    </w:tbl>
    <w:p>
      <w:pPr>
        <w:pStyle w:val="TextBody"/>
        <w:bidi w:val="0"/>
        <w:spacing w:before="0" w:after="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4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for which it is given or on which it is to take effect;</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Exchanges</w:t>
      </w:r>
      <w:r>
        <w:rPr>
          <w:rFonts w:ascii="Times New Roman;Times;Serif" w:hAnsi="Times New Roman;Times;Serif"/>
          <w:b w:val="false"/>
          <w:i w:val="false"/>
          <w:caps w:val="false"/>
          <w:smallCaps w:val="false"/>
          <w:sz w:val="20"/>
        </w:rPr>
        <w:t xml:space="preserve"> means Nasdaq Capital Market in the United States of America for so long as the Company’s Shares or ADSs are there listed and any other stock exchange on which the Company’s Shares or ADSs are listed for trading;</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 Rules</w:t>
      </w:r>
      <w:r>
        <w:rPr>
          <w:rFonts w:ascii="Times New Roman;Times;Serif" w:hAnsi="Times New Roman;Times;Serif"/>
          <w:b w:val="false"/>
          <w:i w:val="false"/>
          <w:caps w:val="false"/>
          <w:smallCaps w:val="false"/>
          <w:sz w:val="20"/>
        </w:rPr>
        <w:t xml:space="preserve"> means the relevant code, rules and regulations, as amended, from time to time, applicable as a result of the original and continued listing of any Shares or ADSs on the Designated Stock Exchanges;</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means the directors for the time being of the Company and the expression Director shall be construed accordingly;</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Record</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lineRule="auto" w:line="288"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been fully paid or credited as paid in money or money’s worth;</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Independent Director</w:t>
      </w:r>
      <w:r>
        <w:rPr>
          <w:rFonts w:ascii="Times New Roman;Times;Serif" w:hAnsi="Times New Roman;Times;Serif"/>
          <w:b w:val="false"/>
          <w:i w:val="false"/>
          <w:caps w:val="false"/>
          <w:smallCaps w:val="false"/>
          <w:sz w:val="20"/>
        </w:rPr>
        <w:t xml:space="preserve"> means a Director who is an independent director as defined in the Designated Stock Exchange Rules as determined by the Board;</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xml:space="preserve"> means the Companies Act (Revised) of the Cayman Islands, including any statutory modification or re-enactment thereof for the time being in force;</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xml:space="preserve"> means any person or persons entered on the register of Members from time to time as the holder of a Share;</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xml:space="preserve"> means a person appointed to hold an office in the Company including a Director, alternate Director or liquidator and excluding the Secretary;</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xml:space="preserve"> means a resolution of a General Meeting passed by a simple majority of Members who (being entitled to do so) vote in person or by proxy at that meeting. The expression includes a unanimous written resolution;</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lineRule="auto" w:line="288"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not been fully paid or credited as paid in money or money’s worth;</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xml:space="preserve"> means a person appointed to perform the duties of the secretary of the Company, including a joint, assistant or deputy secretary;</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xml:space="preserve"> means a Class A Ordinary Share or a Class B Ordinary Share in the capital of the Company and the expression:</w:t>
      </w:r>
    </w:p>
    <w:p>
      <w:pPr>
        <w:pStyle w:val="TextBody"/>
        <w:bidi w:val="0"/>
        <w:spacing w:lineRule="auto" w:line="288" w:before="0" w:after="0"/>
        <w:ind w:left="709"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(except where a distinction between shares and stock is expressed or implied); and</w:t>
            </w:r>
          </w:p>
        </w:tc>
      </w:tr>
    </w:tbl>
    <w:p>
      <w:pPr>
        <w:pStyle w:val="TextBody"/>
        <w:bidi w:val="0"/>
        <w:spacing w:before="0" w:after="0"/>
        <w:jc w:val="left"/>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4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permits, also includes a fraction of a Share;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Resolution</w:t>
      </w:r>
      <w:r>
        <w:rPr>
          <w:rFonts w:ascii="Times New Roman;Times;Serif" w:hAnsi="Times New Roman;Times;Serif"/>
          <w:b w:val="false"/>
          <w:i w:val="false"/>
          <w:caps w:val="false"/>
          <w:smallCaps w:val="false"/>
          <w:sz w:val="20"/>
        </w:rPr>
        <w:t xml:space="preserve"> means a resolution of a General Meeting or a resolution of a meeting of the holders of any class of Shares in a class meeting duly constituted in accordance with the Articles in each case passed by a majority of not less than two-thirds of Members who (being entitled to do so) vote in person or by proxy at that meeting. The expression includes a unanimous written resolution;</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Law and Article 2.12; and</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xml:space="preserve"> means the Securities Act of 1933 of the United States of America, as amended, or any similar federal statute and the rules and regulations of the Commission thereunder, all as the same shall be in effect at the time.</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lineRule="auto" w:line="288" w:before="0" w:after="0"/>
        <w:ind w:left="0" w:right="0" w:hanging="0"/>
        <w:jc w:val="both"/>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38"/>
        <w:gridCol w:w="275"/>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interpretation of these Articles, the following provisions apply unless the context otherwise requires: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these Articles to a statute is a reference to a statute of the Cayman Islands as known by its short title, and includes:</w:t>
            </w:r>
          </w:p>
        </w:tc>
      </w:tr>
    </w:tbl>
    <w:p>
      <w:pPr>
        <w:pStyle w:val="TextBody"/>
        <w:bidi w:val="0"/>
        <w:spacing w:before="0" w:after="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0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statutory modification, amendment or re-enactment; and</w:t>
            </w:r>
          </w:p>
        </w:tc>
      </w:tr>
    </w:tbl>
    <w:p>
      <w:pPr>
        <w:pStyle w:val="TextBody"/>
        <w:bidi w:val="0"/>
        <w:spacing w:before="0" w:after="0"/>
        <w:jc w:val="left"/>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6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or regulations issued under that statute.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Law of the Cayman Islands is taken to be a reference to the revision of that Law in force from time to time as amended from time to time.</w:t>
      </w:r>
    </w:p>
    <w:p>
      <w:pPr>
        <w:pStyle w:val="TextBody"/>
        <w:bidi w:val="0"/>
        <w:spacing w:lineRule="auto" w:line="288" w:before="0" w:after="0"/>
        <w:ind w:left="1418" w:right="0" w:hanging="0"/>
        <w:jc w:val="both"/>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245"/>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convenience only and do not affect the interpretation of these Articles, unless there is ambiguity.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day on which any act, matter or thing is to be done under these Articles is not a Business Day, the act, matter or thing must be done on the next Business Day.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includes, as appropriate, a company, trust, partnership, joint venture, association, body corporate or government agency.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word or phrase is given a defined meaning another part of speech or grammatical form in respect to that word or phrase has a corresponding meaning.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time are to be calculated by reference to time in the place where the Company’s registered office is located.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xml:space="preserve"> 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jc w:val="left"/>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0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particular</w:t>
            </w:r>
            <w:r>
              <w:rPr>
                <w:rFonts w:ascii="Times New Roman;Times;Serif" w:hAnsi="Times New Roman;Times;Serif"/>
                <w:b w:val="false"/>
                <w:i w:val="false"/>
                <w:caps w:val="false"/>
                <w:smallCaps w:val="false"/>
                <w:sz w:val="20"/>
              </w:rPr>
              <w:t xml:space="preserve"> or any similar expression are to be construed without limitation.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27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these Articles are intended for convenience only and shall not affect the interpretation of these Articles.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in Table A in the First Schedule of the Law and any other regulations contained in any statute or subordinate legislation are expressly excluded and do not apply to the Company.</w:t>
            </w:r>
          </w:p>
        </w:tc>
      </w:tr>
    </w:tbl>
    <w:p>
      <w:pPr>
        <w:pStyle w:val="TextBody"/>
        <w:bidi w:val="0"/>
        <w:spacing w:before="0" w:after="0"/>
        <w:jc w:val="left"/>
        <w:rPr>
          <w:caps w:val="false"/>
          <w:smallCaps w:val="false"/>
        </w:rPr>
      </w:pPr>
      <w:r>
        <w:rPr>
          <w:caps w:val="false"/>
          <w:smallCaps w:val="false"/>
        </w:rPr>
        <w:t> </w:t>
      </w:r>
    </w:p>
    <w:tbl>
      <w:tblPr>
        <w:tblW w:w="768" w:type="dxa"/>
        <w:jc w:val="left"/>
        <w:tblInd w:w="0" w:type="dxa"/>
        <w:tblLayout w:type="fixed"/>
        <w:tblCellMar>
          <w:top w:w="0" w:type="dxa"/>
          <w:left w:w="0" w:type="dxa"/>
          <w:bottom w:w="0" w:type="dxa"/>
          <w:right w:w="0" w:type="dxa"/>
        </w:tblCellMar>
      </w:tblPr>
      <w:tblGrid>
        <w:gridCol w:w="38"/>
        <w:gridCol w:w="125"/>
        <w:gridCol w:w="6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Law.</w:t>
            </w:r>
          </w:p>
        </w:tc>
      </w:tr>
    </w:tbl>
    <w:p>
      <w:pPr>
        <w:pStyle w:val="TextBody"/>
        <w:bidi w:val="0"/>
        <w:spacing w:before="0" w:after="0"/>
        <w:jc w:val="left"/>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27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Article, the Directors may so deal with the unissued Shares:</w:t>
            </w:r>
          </w:p>
        </w:tc>
      </w:tr>
    </w:tbl>
    <w:p>
      <w:pPr>
        <w:pStyle w:val="TextBody"/>
        <w:bidi w:val="0"/>
        <w:spacing w:before="0" w:after="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at a premium or at par;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preferred, deferred or other special rights or restrictions, whether in regard to dividend, voting, return of capital or otherwise.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two preceding Articles, the Directors may refuse to accept any application for Shares, and may accept any application in whole or in part, for any reason or for no reason.</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lineRule="auto" w:line="288" w:before="0" w:after="0"/>
        <w:ind w:left="0" w:right="0" w:hanging="0"/>
        <w:jc w:val="both"/>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275"/>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 commission to any person in consideration of that person:</w:t>
            </w:r>
          </w:p>
        </w:tc>
      </w:tr>
    </w:tbl>
    <w:p>
      <w:pPr>
        <w:pStyle w:val="TextBody"/>
        <w:bidi w:val="0"/>
        <w:spacing w:before="0" w:after="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3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subscribing or agreeing to subscribe, whether absolutely or conditionally; or</w:t>
            </w:r>
          </w:p>
        </w:tc>
      </w:tr>
    </w:tbl>
    <w:p>
      <w:pPr>
        <w:pStyle w:val="TextBody"/>
        <w:bidi w:val="0"/>
        <w:spacing w:before="0" w:after="0"/>
        <w:jc w:val="left"/>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procuring or agreeing to procure subscriptions, whether absolute or conditional,</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lineRule="auto" w:line="288" w:before="0" w:after="0"/>
        <w:ind w:left="709" w:right="0" w:hanging="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27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employ a broker in the issue of its capital and pay him any proper commission or brokerage.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lineRule="auto" w:line="288" w:before="0" w:after="0"/>
        <w:ind w:left="0" w:right="0" w:hanging="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7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w:t>
            </w:r>
          </w:p>
        </w:tc>
      </w:tr>
    </w:tbl>
    <w:p>
      <w:pPr>
        <w:pStyle w:val="TextBody"/>
        <w:bidi w:val="0"/>
        <w:spacing w:before="0" w:after="0"/>
        <w:jc w:val="lef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on any trust; and</w:t>
            </w:r>
          </w:p>
        </w:tc>
      </w:tr>
    </w:tbl>
    <w:p>
      <w:pPr>
        <w:pStyle w:val="TextBody"/>
        <w:bidi w:val="0"/>
        <w:spacing w:before="0" w:after="0"/>
        <w:jc w:val="left"/>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245"/>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Member shall be recognised by the Company as having any right in a Share.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jc w:val="left"/>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23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holding not less than two-thirds of the issued Shares of that class consent in writing to the variation;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variation is made with the sanction of a Special Resolution passed at a separate general meeting of the Members holding the issued Shares of that class.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2.8(b), all the provisions of these Articles relating to general meetings apply, mutatis mutandis, to every such separate meeting except that: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necessary quorum shall be one or more persons holding, or representing by proxy, not less than one third of the issued Shares of the class;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holding issued Shares of the class, present in person or by proxy or, in the case of a corporate Member, by its duly authorised representative, may demand a poll.</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existing Shares of that class.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lineRule="auto" w:line="288" w:before="0" w:after="0"/>
        <w:ind w:left="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38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or warrants to bearers.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Law shall be held as Treasury Shares and not treated as cancelled if:</w:t>
            </w:r>
          </w:p>
        </w:tc>
      </w:tr>
    </w:tbl>
    <w:p>
      <w:pPr>
        <w:pStyle w:val="TextBody"/>
        <w:bidi w:val="0"/>
        <w:spacing w:before="0" w:after="0"/>
        <w:jc w:val="left"/>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3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bl>
    <w:p>
      <w:pPr>
        <w:pStyle w:val="TextBody"/>
        <w:bidi w:val="0"/>
        <w:spacing w:before="0" w:after="0"/>
        <w:jc w:val="left"/>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245"/>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and the Law are otherwise complied with.</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38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these Articles or the Law.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Article 2.14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Law and otherwise on such terms and conditions as the Directors determine.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keep or cause to be kept a register of Members as required by the Law and may cause the Company to maintain one or more branch registers as contemplated by the Law,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each calendar year shall prepare or cause to be prepared an annual return and declaration setting forth the particulars required by the Law and shall deliver a copy thereof to the registrar of companies for the Cayman Islands.</w:t>
            </w:r>
          </w:p>
        </w:tc>
      </w:tr>
    </w:tbl>
    <w:p>
      <w:pPr>
        <w:pStyle w:val="TextBody"/>
        <w:bidi w:val="0"/>
        <w:spacing w:before="0" w:after="0"/>
        <w:jc w:val="left"/>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125"/>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5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certificates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reasonable sum as the Directors may determine for every certificate after the first, several certificates each for one or more of that Member’s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75"/>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bear legends required under the applicable laws, including the U.S. Securities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lineRule="auto" w:line="288" w:before="0" w:after="0"/>
        <w:ind w:left="0" w:right="0" w:hanging="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27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lost or destroyed, it may be renewed on such terms (if any) as to:</w:t>
            </w:r>
          </w:p>
        </w:tc>
      </w:tr>
    </w:tbl>
    <w:p>
      <w:pPr>
        <w:pStyle w:val="TextBody"/>
        <w:bidi w:val="0"/>
        <w:spacing w:before="0" w:after="0"/>
        <w:jc w:val="left"/>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3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w:t>
            </w:r>
          </w:p>
        </w:tc>
      </w:tr>
    </w:tbl>
    <w:p>
      <w:pPr>
        <w:pStyle w:val="TextBody"/>
        <w:bidi w:val="0"/>
        <w:spacing w:before="0" w:after="0"/>
        <w:jc w:val="left"/>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4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expenses reasonably incurred by the Company in investigating the evidence; and</w:t>
            </w:r>
          </w:p>
        </w:tc>
      </w:tr>
    </w:tbl>
    <w:p>
      <w:pPr>
        <w:pStyle w:val="TextBody"/>
        <w:bidi w:val="0"/>
        <w:spacing w:before="0" w:after="0"/>
        <w:jc w:val="left"/>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4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 reasonable fee, if any for issuing a replacement share certificate,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lineRule="auto" w:line="288" w:before="0" w:after="0"/>
        <w:ind w:left="709" w:right="0" w:hanging="0"/>
        <w:jc w:val="both"/>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125"/>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 on Shares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scope of lien</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3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Member; and</w:t>
            </w:r>
          </w:p>
        </w:tc>
      </w:tr>
    </w:tbl>
    <w:p>
      <w:pPr>
        <w:pStyle w:val="TextBody"/>
        <w:bidi w:val="0"/>
        <w:spacing w:before="0" w:after="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4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jc w:val="left"/>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275"/>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Board may declare any Share to be wholly or partly exempt from the provisions of this Article.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lineRule="auto" w:line="288" w:before="0" w:after="0"/>
        <w:ind w:left="0" w:right="0" w:hanging="0"/>
        <w:jc w:val="both"/>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38"/>
        <w:gridCol w:w="275"/>
        <w:gridCol w:w="81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any Shares over which it has a lien if all of the following conditions are met:</w:t>
            </w:r>
          </w:p>
        </w:tc>
      </w:tr>
    </w:tbl>
    <w:p>
      <w:pPr>
        <w:pStyle w:val="TextBody"/>
        <w:bidi w:val="0"/>
        <w:spacing w:before="0" w:after="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3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in respect of which the lien exists is presently payable;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jc w:val="left"/>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23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sum is not paid within fourteen Clear Days after that notice is deemed to be given under these Articles,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lineRule="auto" w:line="288" w:before="0" w:after="0"/>
        <w:ind w:left="709" w:right="0" w:hanging="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75"/>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Lien Default Shares may be sold in such manner as the Board determines.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Directors shall incur no personal liability to the Member concerned in respect of the sale.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transferee of the Lien Default Shares shall not be affected by any irregularity or invalidity in the proceedings in respect of the sale.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lineRule="auto" w:line="288" w:before="0" w:after="0"/>
        <w:ind w:left="0" w:right="0" w:hanging="0"/>
        <w:jc w:val="both"/>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275"/>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sale pursuant to the preceding Articles: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Lien Default Shares; and</w:t>
            </w:r>
          </w:p>
        </w:tc>
      </w:tr>
    </w:tbl>
    <w:p>
      <w:pPr>
        <w:pStyle w:val="TextBody"/>
        <w:bidi w:val="0"/>
        <w:spacing w:before="0" w:after="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4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deliver to the Company for cancellation the certificate (if any) for those Lien Default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3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certificate for the Lien Default Shares was issued, at the date of the sale;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for the Lien Default Shares was issued, upon surrender to the Company of that certificate for cancellation but, in either case, subject to the Company retaining a like lien for all sums not presently payable as existed on the Lien Default Shares before the sale.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lineRule="auto" w:line="288" w:before="0" w:after="0"/>
        <w:ind w:left="709" w:right="0" w:hanging="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125"/>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lineRule="auto" w:line="288" w:before="0" w:after="0"/>
        <w:ind w:left="0" w:right="0" w:hanging="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27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shall be deemed to have been made at the time when the resolution of the Directors authorising the call was passed.</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registered as the joint holders of a Share shall be jointly and severally liable to pay all calls in respect of the Share.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jc w:val="left"/>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fixed by the terms of allotment of the Share or in the notice of the call; or</w:t>
            </w:r>
          </w:p>
        </w:tc>
      </w:tr>
    </w:tbl>
    <w:p>
      <w:pPr>
        <w:pStyle w:val="TextBody"/>
        <w:bidi w:val="0"/>
        <w:spacing w:before="0" w:after="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45"/>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rate is fixed, at the Default Rate.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 Member the whole or a part of the amount remaining unpaid on Shares held by him although no part of that amount has been called up.</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3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unpaid;</w:t>
            </w:r>
          </w:p>
        </w:tc>
      </w:tr>
    </w:tbl>
    <w:p>
      <w:pPr>
        <w:pStyle w:val="TextBody"/>
        <w:bidi w:val="0"/>
        <w:spacing w:before="0" w:after="0"/>
        <w:jc w:val="left"/>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24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which may have accrued;</w:t>
            </w:r>
          </w:p>
        </w:tc>
      </w:tr>
    </w:tbl>
    <w:p>
      <w:pPr>
        <w:pStyle w:val="TextBody"/>
        <w:bidi w:val="0"/>
        <w:spacing w:before="0" w:after="0"/>
        <w:jc w:val="left"/>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23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which have been incurred by the Company due to that person’s default.</w:t>
            </w:r>
          </w:p>
        </w:tc>
      </w:tr>
    </w:tbl>
    <w:p>
      <w:pPr>
        <w:pStyle w:val="TextBody"/>
        <w:bidi w:val="0"/>
        <w:spacing w:before="0" w:after="0"/>
        <w:jc w:val="left"/>
        <w:rPr>
          <w:caps w:val="false"/>
          <w:smallCaps w:val="false"/>
        </w:rPr>
      </w:pPr>
      <w:r>
        <w:rPr>
          <w:caps w:val="false"/>
          <w:smallCaps w:val="false"/>
        </w:rPr>
        <w:t> </w:t>
      </w:r>
    </w:p>
    <w:tbl>
      <w:tblPr>
        <w:tblW w:w="3378" w:type="dxa"/>
        <w:jc w:val="left"/>
        <w:tblInd w:w="0" w:type="dxa"/>
        <w:tblLayout w:type="fixed"/>
        <w:tblCellMar>
          <w:top w:w="0" w:type="dxa"/>
          <w:left w:w="0" w:type="dxa"/>
          <w:bottom w:w="0" w:type="dxa"/>
          <w:right w:w="0" w:type="dxa"/>
        </w:tblCellMar>
      </w:tblPr>
      <w:tblGrid>
        <w:gridCol w:w="38"/>
        <w:gridCol w:w="38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state the following:</w:t>
            </w:r>
          </w:p>
        </w:tc>
      </w:tr>
    </w:tbl>
    <w:p>
      <w:pPr>
        <w:pStyle w:val="TextBody"/>
        <w:bidi w:val="0"/>
        <w:spacing w:before="0" w:after="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23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 is to be made;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warning that if the notice is not complied with the Shares in respect of which the call is made will be liable to be forfeited.</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lineRule="auto" w:line="288" w:before="0" w:after="0"/>
        <w:ind w:left="0" w:right="0" w:hanging="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38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forfeiture or surrender: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jc w:val="left"/>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surrender to the Company for cancellation the certificate (if any) for the forfeited or surrendered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jc w:val="left"/>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23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and</w:t>
            </w:r>
          </w:p>
        </w:tc>
      </w:tr>
    </w:tbl>
    <w:p>
      <w:pPr>
        <w:pStyle w:val="TextBody"/>
        <w:bidi w:val="0"/>
        <w:spacing w:before="0" w:after="0"/>
        <w:jc w:val="lef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4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from the date of forfeiture or surrender until payment:</w:t>
            </w:r>
          </w:p>
        </w:tc>
      </w:tr>
    </w:tbl>
    <w:p>
      <w:pPr>
        <w:pStyle w:val="TextBody"/>
        <w:bidi w:val="0"/>
        <w:spacing w:before="0" w:after="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of which interest was payable on those monies before forfeiture; or</w:t>
            </w:r>
          </w:p>
        </w:tc>
      </w:tr>
    </w:tbl>
    <w:p>
      <w:pPr>
        <w:pStyle w:val="TextBody"/>
        <w:bidi w:val="0"/>
        <w:spacing w:before="0" w:after="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6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interest was so payable, at the Default Rate.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 making the declaration is a Director or Secretary of the Company, and</w:t>
            </w:r>
          </w:p>
        </w:tc>
      </w:tr>
    </w:tbl>
    <w:p>
      <w:pPr>
        <w:pStyle w:val="TextBody"/>
        <w:bidi w:val="0"/>
        <w:spacing w:before="0" w:after="0"/>
        <w:jc w:val="left"/>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particular Shares have been forfeited or surrendered on a particular date.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125"/>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transfer</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about the transfer of Shares, and provided that such transfer complies with applicable rules of the Designated Stock Exchange, a Member may transfer Shares to another person by completing an instrument of transfer in a common form or in a form prescribed by the Designated Stock Exchange or in any other form approved by the directors, executed:</w:t>
            </w:r>
          </w:p>
        </w:tc>
      </w:tr>
    </w:tbl>
    <w:p>
      <w:pPr>
        <w:pStyle w:val="TextBody"/>
        <w:bidi w:val="0"/>
        <w:spacing w:before="0" w:after="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Fully Paid, by or on behalf of that Member; and</w:t>
            </w:r>
          </w:p>
        </w:tc>
      </w:tr>
    </w:tbl>
    <w:p>
      <w:pPr>
        <w:pStyle w:val="TextBody"/>
        <w:bidi w:val="0"/>
        <w:spacing w:before="0" w:after="0"/>
        <w:jc w:val="left"/>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4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partly paid, by or on behalf of that Member and the transferee.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a Member until the name of the transferee is entered in the register of Members in respect of the relevant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in question are not listed on or subject to the rules of any Designated Stock Exchange, the Directors may in their absolute discretion decline to register any transfer of Shares which is not Fully Paid Up or on which the Company has a lien. The Directors may also, but are not required to, decline to register any transfer of any Share unless: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4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p>
      <w:pPr>
        <w:pStyle w:val="TextBody"/>
        <w:bidi w:val="0"/>
        <w:spacing w:before="0" w:after="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w:t>
            </w:r>
          </w:p>
        </w:tc>
      </w:tr>
    </w:tbl>
    <w:p>
      <w:pPr>
        <w:pStyle w:val="TextBody"/>
        <w:bidi w:val="0"/>
        <w:spacing w:before="0" w:after="0"/>
        <w:jc w:val="left"/>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3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transferred are Fully Paid Up and free of any lien in favour of the Company;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lineRule="auto" w:line="288" w:before="0" w:after="0"/>
        <w:ind w:left="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75"/>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instruments of transfer that are registered shall be retained by the Company.</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of any Shares not listed on a Designated Stock Exchange, they shall within three months after the date on which the instrument of transfer was lodged with the Company send to each of the transferor and the transferee notice of the refusal.</w:t>
            </w:r>
          </w:p>
        </w:tc>
      </w:tr>
    </w:tbl>
    <w:p>
      <w:pPr>
        <w:pStyle w:val="TextBody"/>
        <w:bidi w:val="0"/>
        <w:spacing w:before="0" w:after="0"/>
        <w:jc w:val="left"/>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25"/>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only persons recognised by the Company as having any title to the deceased Members’ interest are the following:</w:t>
            </w:r>
          </w:p>
        </w:tc>
      </w:tr>
    </w:tbl>
    <w:p>
      <w:pPr>
        <w:pStyle w:val="TextBody"/>
        <w:bidi w:val="0"/>
        <w:spacing w:before="0" w:after="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3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joint holder, the survivor or survivors; and</w:t>
            </w:r>
          </w:p>
        </w:tc>
      </w:tr>
    </w:tbl>
    <w:p>
      <w:pPr>
        <w:pStyle w:val="TextBody"/>
        <w:bidi w:val="0"/>
        <w:spacing w:before="0" w:after="0"/>
        <w:jc w:val="left"/>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45"/>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sole holder, that Member’s personal representative or representatives.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release the deceased Member’s estate from any liability in respect of any Share, whether the deceased was a sole holder or a joint holder.</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may elect to do either of the following:</w:t>
            </w:r>
          </w:p>
        </w:tc>
      </w:tr>
    </w:tbl>
    <w:p>
      <w:pPr>
        <w:pStyle w:val="TextBody"/>
        <w:bidi w:val="0"/>
        <w:spacing w:before="0" w:after="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3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the holder of the Share; or</w:t>
            </w:r>
          </w:p>
        </w:tc>
      </w:tr>
    </w:tbl>
    <w:p>
      <w:pPr>
        <w:pStyle w:val="TextBody"/>
        <w:bidi w:val="0"/>
        <w:spacing w:before="0" w:after="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4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the Share to another person.</w:t>
            </w:r>
          </w:p>
        </w:tc>
      </w:tr>
    </w:tbl>
    <w:p>
      <w:pPr>
        <w:pStyle w:val="TextBody"/>
        <w:bidi w:val="0"/>
        <w:spacing w:before="0" w:after="0"/>
        <w:jc w:val="left"/>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275"/>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must produce such evidence of his entitlement as the Directors may properly require.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jc w:val="left"/>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27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transfer the Share to another person then:</w:t>
            </w:r>
          </w:p>
        </w:tc>
      </w:tr>
    </w:tbl>
    <w:p>
      <w:pPr>
        <w:pStyle w:val="TextBody"/>
        <w:bidi w:val="0"/>
        <w:spacing w:before="0" w:after="0"/>
        <w:jc w:val="lef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Fully Paid Up, the transferor must execute an instrument of transfer; and</w:t>
            </w:r>
          </w:p>
        </w:tc>
      </w:tr>
    </w:tbl>
    <w:p>
      <w:pPr>
        <w:pStyle w:val="TextBody"/>
        <w:bidi w:val="0"/>
        <w:spacing w:before="0" w:after="0"/>
        <w:jc w:val="left"/>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4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nil or Partly Paid Up, the transferor and the transferee must execute an instrument of transfer.</w:t>
            </w:r>
          </w:p>
        </w:tc>
      </w:tr>
    </w:tbl>
    <w:p>
      <w:pPr>
        <w:pStyle w:val="TextBody"/>
        <w:bidi w:val="0"/>
        <w:spacing w:before="0" w:after="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275"/>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Articles relating to the transfer of Shares shall apply to the notice or, as appropriate, the instrument of transfer.</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jc w:val="left"/>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125"/>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Law, the Company may by Ordinary Resolution do any of the following and amend its Memorandum for that purpose: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jc w:val="left"/>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4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amount than its existing Shares;</w:t>
            </w:r>
          </w:p>
        </w:tc>
      </w:tr>
    </w:tbl>
    <w:p>
      <w:pPr>
        <w:pStyle w:val="TextBody"/>
        <w:bidi w:val="0"/>
        <w:spacing w:before="0" w:after="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23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 Up Shares into stock, and reconvert that stock into Paid Up Shares of any denomination;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Shares representing the fractions for the best price reasonably obtainable to any person (including, subject to the provisions of the Law, the Company); and</w:t>
            </w:r>
          </w:p>
        </w:tc>
      </w:tr>
    </w:tbl>
    <w:p>
      <w:pPr>
        <w:pStyle w:val="TextBody"/>
        <w:bidi w:val="0"/>
        <w:spacing w:before="0" w:after="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24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the net proceeds in due proportion among those Members.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and to any rights for the time being conferred on the Members holding a particular class of Shares, the Company may, by Special Resolution, reduce its share capital in any way.</w:t>
            </w:r>
          </w:p>
        </w:tc>
      </w:tr>
    </w:tbl>
    <w:p>
      <w:pPr>
        <w:pStyle w:val="TextBody"/>
        <w:bidi w:val="0"/>
        <w:spacing w:before="0" w:after="0"/>
        <w:jc w:val="left"/>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125"/>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and to any rights for the time being conferred on the Members holding a particular class of Shares, the Company may by its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Law, including out of any combination of the following: capital, its profits and the proceeds of a fresh issue of Shares.</w:t>
      </w:r>
    </w:p>
    <w:p>
      <w:pPr>
        <w:pStyle w:val="TextBody"/>
        <w:bidi w:val="0"/>
        <w:spacing w:lineRule="auto" w:line="288" w:before="0" w:after="0"/>
        <w:ind w:left="709"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making a payment in respect of the redemption or purchase of Shares, the Directors may make the payment in cash or </w:t>
            </w:r>
            <w:r>
              <w:rPr>
                <w:rFonts w:ascii="Times New Roman;Times;Serif" w:hAnsi="Times New Roman;Times;Serif"/>
                <w:b w:val="false"/>
                <w:i/>
                <w:caps w:val="false"/>
                <w:smallCaps w:val="false"/>
                <w:sz w:val="20"/>
              </w:rPr>
              <w:t>in specie</w:t>
            </w:r>
            <w:r>
              <w:rPr>
                <w:rFonts w:ascii="Times New Roman;Times;Serif" w:hAnsi="Times New Roman;Times;Serif"/>
                <w:b w:val="false"/>
                <w:i w:val="false"/>
                <w:caps w:val="false"/>
                <w:smallCaps w:val="false"/>
                <w:sz w:val="20"/>
              </w:rPr>
              <w:t xml:space="preserve"> (or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lineRule="auto" w:line="288" w:before="0" w:after="0"/>
        <w:ind w:left="0" w:right="0" w:hanging="0"/>
        <w:jc w:val="both"/>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275"/>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date of redemption or purchase of a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holding that Share shall cease to be entitled to any rights in respect of the Share other than the right to receive:</w:t>
            </w:r>
          </w:p>
        </w:tc>
      </w:tr>
    </w:tbl>
    <w:p>
      <w:pPr>
        <w:pStyle w:val="TextBody"/>
        <w:bidi w:val="0"/>
        <w:spacing w:before="0" w:after="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0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 and</w:t>
            </w:r>
          </w:p>
        </w:tc>
      </w:tr>
    </w:tbl>
    <w:p>
      <w:pPr>
        <w:pStyle w:val="TextBody"/>
        <w:bidi w:val="0"/>
        <w:spacing w:before="0" w:after="0"/>
        <w:jc w:val="left"/>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26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declared in respect of the Share prior to the date of redemption or purchase;</w:t>
            </w:r>
          </w:p>
        </w:tc>
      </w:tr>
    </w:tbl>
    <w:p>
      <w:pPr>
        <w:pStyle w:val="TextBody"/>
        <w:bidi w:val="0"/>
        <w:spacing w:before="0" w:after="0"/>
        <w:jc w:val="left"/>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name shall be removed from the register of Members with respect to the Share; and</w:t>
            </w:r>
          </w:p>
        </w:tc>
      </w:tr>
    </w:tbl>
    <w:p>
      <w:pPr>
        <w:pStyle w:val="TextBody"/>
        <w:bidi w:val="0"/>
        <w:spacing w:before="0" w:after="0"/>
        <w:jc w:val="left"/>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23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shall be cancelled or held as a Treasury Share, as the Directors may determine.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shall be convertible, at the option of the holder thereof, at any time after the date of issuance of such Share, at the office of the Company or any transfer agent for such Shares, into one fully paid and non-assessable Class A Ordinary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at all times reserve and keep available out of the Company’s authorised but unissued Class A Ordinary Shares, solely for the purpose of effecting the conversion of the Class B Ordinary Shares, such number of its Class A Ordinary Shares as shall from time to time be sufficient to effect the conversion of all outstanding Class B Ordinary Shares; and if at any time the number of authorised but unissued Class A Ordinary Shares shall not be sufficient to effect the conversion of all then outstanding Class B Ordinary Shares, in addition to such other remedies as shall be available to the holders of such Class B Ordinary Shares, the Directors will take such action as may be necessary to increase its authorised but unissued Class A Ordinary Shares to such number of Shares as shall be sufficient for such purposes.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Conversions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 The Members and the Company will procure that any and all necessary corporate actions are taken to effect such conversion.</w:t>
            </w:r>
          </w:p>
        </w:tc>
      </w:tr>
    </w:tbl>
    <w:p>
      <w:pPr>
        <w:pStyle w:val="TextBody"/>
        <w:bidi w:val="0"/>
        <w:spacing w:before="0" w:after="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23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(unless required by the Designated Stock Exchange Rules) be obligated to, in each year hold a general meeting as an annual general meeting, which, if held, shall be convened by the Board, in accordance with these Articles.</w:t>
            </w:r>
          </w:p>
        </w:tc>
      </w:tr>
    </w:tbl>
    <w:p>
      <w:pPr>
        <w:pStyle w:val="TextBody"/>
        <w:bidi w:val="0"/>
        <w:spacing w:before="0" w:after="0"/>
        <w:jc w:val="left"/>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38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general meetings other than annual general meetings shall be called extraordinary general meetings.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lineRule="auto" w:line="288" w:before="0" w:after="0"/>
        <w:ind w:left="0" w:right="0" w:hanging="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38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call a general meeting at any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380"/>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also call a general meeting if requisitioned in the manner set out in the next two Articles.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be in writing and given by one or more Members who together hold at least ten per cent of the rights to vote at such general meeting.</w:t>
            </w:r>
          </w:p>
        </w:tc>
      </w:tr>
    </w:tbl>
    <w:p>
      <w:pPr>
        <w:pStyle w:val="TextBody"/>
        <w:bidi w:val="0"/>
        <w:spacing w:before="0" w:after="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38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also:</w:t>
            </w:r>
          </w:p>
        </w:tc>
      </w:tr>
    </w:tbl>
    <w:p>
      <w:pPr>
        <w:pStyle w:val="TextBody"/>
        <w:bidi w:val="0"/>
        <w:spacing w:before="0" w:after="0"/>
        <w:jc w:val="left"/>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23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purpose of the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delivered in accordance with the notice provisions.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485"/>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Members call a meeting under the above provisions, the Company shall reimburse their reasonable expenses.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lineRule="auto" w:line="288" w:before="0" w:after="0"/>
        <w:ind w:left="0" w:right="0" w:hanging="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485"/>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general meeting shall specify each of the following:</w:t>
            </w:r>
          </w:p>
        </w:tc>
      </w:tr>
    </w:tbl>
    <w:p>
      <w:pPr>
        <w:pStyle w:val="TextBody"/>
        <w:bidi w:val="0"/>
        <w:spacing w:before="0" w:after="0"/>
        <w:jc w:val="left"/>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23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the date and the hour of the meeting;</w:t>
            </w:r>
          </w:p>
        </w:tc>
      </w:tr>
    </w:tbl>
    <w:p>
      <w:pPr>
        <w:pStyle w:val="TextBody"/>
        <w:bidi w:val="0"/>
        <w:spacing w:before="0" w:after="0"/>
        <w:jc w:val="left"/>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245"/>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two or more places, the technology that will be used to facilitate the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(d) and the requirements of (to the extent applicable) the Designated Stock Exchange Rules, the general nature of the business to be transacted; and</w:t>
            </w:r>
          </w:p>
        </w:tc>
      </w:tr>
    </w:tbl>
    <w:p>
      <w:pPr>
        <w:pStyle w:val="TextBody"/>
        <w:bidi w:val="0"/>
        <w:spacing w:before="0" w:after="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45"/>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resolution is proposed as a Special Resolution, the text of that resolution.</w:t>
            </w:r>
          </w:p>
        </w:tc>
      </w:tr>
    </w:tbl>
    <w:p>
      <w:pPr>
        <w:pStyle w:val="TextBody"/>
        <w:bidi w:val="0"/>
        <w:spacing w:before="0" w:after="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485"/>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notice there shall appear with reasonable prominence the following statements: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Member who is entitled to attend and vote is entitled to appoint one or more proxies to attend and vote instead of that Member;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4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proxyholder need not be a Member.</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twenty-one Clear Days’ notice of an annual general meeting must be given to Members. For any other general meeting, at least fourteen Clear Days’ notice must be given to Members.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 meeting may be convened on shorter notice, subject to the Law with the consent of the Member or Members who, individually or collectively, hold at least ninety per cent of the voting rights of all those who have a right to vote at that meeting.</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and to any restrictions imposed on any Shares, the notice shall be given to the following people:</w:t>
            </w:r>
          </w:p>
        </w:tc>
      </w:tr>
    </w:tbl>
    <w:p>
      <w:pPr>
        <w:pStyle w:val="TextBody"/>
        <w:bidi w:val="0"/>
        <w:spacing w:before="0" w:after="0"/>
        <w:jc w:val="left"/>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23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w:t>
            </w:r>
          </w:p>
        </w:tc>
      </w:tr>
    </w:tbl>
    <w:p>
      <w:pPr>
        <w:pStyle w:val="TextBody"/>
        <w:bidi w:val="0"/>
        <w:spacing w:before="0" w:after="0"/>
        <w:jc w:val="left"/>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245"/>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a Share in consequence of the death or bankruptcy of a Member;</w:t>
            </w:r>
          </w:p>
        </w:tc>
      </w:tr>
    </w:tbl>
    <w:p>
      <w:pPr>
        <w:pStyle w:val="TextBody"/>
        <w:bidi w:val="0"/>
        <w:spacing w:before="0" w:after="0"/>
        <w:jc w:val="left"/>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3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w:t>
            </w:r>
          </w:p>
        </w:tc>
      </w:tr>
    </w:tbl>
    <w:p>
      <w:pPr>
        <w:pStyle w:val="TextBody"/>
        <w:bidi w:val="0"/>
        <w:spacing w:before="0" w:after="0"/>
        <w:jc w:val="left"/>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38"/>
        <w:gridCol w:w="245"/>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determine that the Members entitled to receive notice of a meeting are those persons entered on the register of Members at the close of business on a day determined by the Board.</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lineRule="auto" w:line="288" w:before="0" w:after="0"/>
        <w:ind w:left="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485"/>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a meeting shall not be invalidated by the following:</w:t>
            </w:r>
          </w:p>
        </w:tc>
      </w:tr>
    </w:tbl>
    <w:p>
      <w:pPr>
        <w:pStyle w:val="TextBody"/>
        <w:bidi w:val="0"/>
        <w:spacing w:before="0" w:after="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accidental failure to give notice of the meeting to any person entitled to notice; or</w:t>
            </w:r>
          </w:p>
        </w:tc>
      </w:tr>
    </w:tbl>
    <w:p>
      <w:pPr>
        <w:pStyle w:val="TextBody"/>
        <w:bidi w:val="0"/>
        <w:spacing w:before="0" w:after="0"/>
        <w:jc w:val="left"/>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245"/>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non-receipt of notice of the meeting by any person entitled to notice.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 notice of meeting is published on a website proceedings at the meeting shall not be invalidated merely because it is accidentally published:</w:t>
            </w:r>
          </w:p>
        </w:tc>
      </w:tr>
    </w:tbl>
    <w:p>
      <w:pPr>
        <w:pStyle w:val="TextBody"/>
        <w:bidi w:val="0"/>
        <w:spacing w:before="0" w:after="0"/>
        <w:jc w:val="left"/>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3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different place on the website; or</w:t>
            </w:r>
          </w:p>
        </w:tc>
      </w:tr>
    </w:tbl>
    <w:p>
      <w:pPr>
        <w:pStyle w:val="TextBody"/>
        <w:bidi w:val="0"/>
        <w:spacing w:before="0" w:after="0"/>
        <w:jc w:val="left"/>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24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 only of the period from the date of the notification until the conclusion of the meeting to which the notice relates.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23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31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meetings of Members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in the following Article, no business shall be transacted at any meeting unless a quorum is present in person or by proxy. A quorum is as follows:</w:t>
            </w:r>
          </w:p>
        </w:tc>
      </w:tr>
    </w:tbl>
    <w:p>
      <w:pPr>
        <w:pStyle w:val="TextBody"/>
        <w:bidi w:val="0"/>
        <w:spacing w:before="0" w:after="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23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that Member;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more than one Member: one or more Members holding Shares that represent not less than one-third of the outstanding Shares carrying the right to vote at such general meeting.</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within fifteen minutes of the time appointed for the meeting, or if at any time during the meeting it becomes inquorate, then the following provisions apply:</w:t>
            </w:r>
          </w:p>
        </w:tc>
      </w:tr>
    </w:tbl>
    <w:p>
      <w:pPr>
        <w:pStyle w:val="TextBody"/>
        <w:bidi w:val="0"/>
        <w:spacing w:before="0" w:after="0"/>
        <w:jc w:val="left"/>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3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was requisitioned by Members, it shall be cancelled.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 general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meeting</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tc>
      </w:tr>
    </w:tbl>
    <w:p>
      <w:pPr>
        <w:pStyle w:val="TextBody"/>
        <w:bidi w:val="0"/>
        <w:spacing w:before="0" w:after="0"/>
        <w:jc w:val="left"/>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3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in the business for which the meeting has been convened;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hear and see all persons present who speak (whether by the use of microphones, loud-speakers, audio-visual communications equipment or otherwise); and</w:t>
            </w:r>
          </w:p>
        </w:tc>
      </w:tr>
    </w:tbl>
    <w:p>
      <w:pPr>
        <w:pStyle w:val="TextBody"/>
        <w:bidi w:val="0"/>
        <w:spacing w:before="0" w:after="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3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heard and seen by all other persons present in the same way.</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show of hands unless before, or on, the declaration of the result of the show of hands, a poll is duly demanded. Subject to the Law, a poll may be demanded:</w:t>
            </w:r>
          </w:p>
        </w:tc>
      </w:tr>
    </w:tbl>
    <w:p>
      <w:pPr>
        <w:pStyle w:val="TextBody"/>
        <w:bidi w:val="0"/>
        <w:spacing w:before="0" w:after="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3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chairman of the meeting;</w:t>
            </w:r>
          </w:p>
        </w:tc>
      </w:tr>
    </w:tbl>
    <w:p>
      <w:pPr>
        <w:pStyle w:val="TextBody"/>
        <w:bidi w:val="0"/>
        <w:spacing w:before="0" w:after="0"/>
        <w:jc w:val="left"/>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245"/>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 least two Members having the right to vote on the resolutions;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any Member or Members present who, individually or collectively, hold at least ten per cent of the voting rights of all those who have a right to vote on the resolution.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Outcome of vote by show of hands</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demand for a poll</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lineRule="auto" w:line="288" w:before="0" w:after="0"/>
        <w:ind w:left="0" w:right="0" w:hanging="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485"/>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the question of adjournment shall be taken immediately.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any other question shall be taken either immediately or at an adjourned meeting at such time and place as the chairman directs, not being more than thirty Clear Days after the poll was demanded.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shall not prevent the meeting continuing to transact any business other than the question on which the poll was demanded.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lineRule="auto" w:line="288" w:before="0" w:after="0"/>
        <w:ind w:left="0" w:right="0" w:hanging="0"/>
        <w:jc w:val="both"/>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48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pass a resolution in writing without holding a meeting if the following conditions are met: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are given notice of the resolution as if the same were being proposed at a meeting of Members;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4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Members entitled so to vote;</w:t>
            </w:r>
          </w:p>
        </w:tc>
      </w:tr>
    </w:tbl>
    <w:p>
      <w:pPr>
        <w:pStyle w:val="TextBody"/>
        <w:bidi w:val="0"/>
        <w:spacing w:before="0" w:after="0"/>
        <w:ind w:left="0" w:right="0" w:hanging="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 a document; or</w:t>
            </w:r>
          </w:p>
        </w:tc>
      </w:tr>
    </w:tbl>
    <w:p>
      <w:pPr>
        <w:pStyle w:val="TextBody"/>
        <w:bidi w:val="0"/>
        <w:spacing w:before="0" w:after="0"/>
        <w:ind w:left="2126" w:right="0" w:hanging="708"/>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 several documents in the like form each signed by one or more of those Members;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written resolution shall be as effective as if it had been passed at a meeting of the Members entitled to vote duly convened and held.</w:t>
            </w:r>
          </w:p>
        </w:tc>
      </w:tr>
    </w:tbl>
    <w:p>
      <w:pPr>
        <w:pStyle w:val="TextBody"/>
        <w:bidi w:val="0"/>
        <w:spacing w:before="0" w:after="0"/>
        <w:ind w:left="1418" w:right="0" w:hanging="709"/>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485"/>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11.19</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written resolution is described as a Special Resolution or as an Ordinary Resolution, it has effect accordingly.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11.20</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709" w:right="0" w:hanging="709"/>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23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rights of Members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 of an Ordinary Share shall (in respect of such Ordinary Share) have the right to receive notice of, attend at and vote as a Member at any general meeting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holder of Ordinary Shares shall, on a poll, be entitled to one vote for each Share he or she holds save that each holder of Class B Ordinary Shares shall, on a poll, be entitled to exercise eighty (80) votes for each Class B Ordinary Share he or she holds on any and all matters.</w:t>
            </w:r>
          </w:p>
        </w:tc>
      </w:tr>
    </w:tbl>
    <w:p>
      <w:pPr>
        <w:pStyle w:val="TextBody"/>
        <w:bidi w:val="0"/>
        <w:spacing w:before="0" w:after="0"/>
        <w:ind w:left="709" w:right="0" w:hanging="709"/>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38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12.4</w:t>
            </w:r>
          </w:p>
        </w:tc>
        <w:tc>
          <w:tcPr>
            <w:tcW w:w="3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Members may vote in person or by proxy.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 show of hands, every Member shall have one vote. For the avoidance of doubt, an individual who represents two or more Members, including a Member in that individual’s own right, that individual shall be entitled to a separate vote for each Member.</w:t>
            </w:r>
          </w:p>
        </w:tc>
      </w:tr>
    </w:tbl>
    <w:p>
      <w:pPr>
        <w:pStyle w:val="TextBody"/>
        <w:bidi w:val="0"/>
        <w:spacing w:before="0" w:after="0"/>
        <w:ind w:left="709" w:right="0" w:hanging="709"/>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38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12.6</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Member is bound to vote on his Shares or any of them; nor is he bound to vote each of his Shares in the same way.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both"/>
        <w:rPr>
          <w:caps w:val="false"/>
          <w:smallCaps w:val="false"/>
        </w:rPr>
      </w:pPr>
      <w:r>
        <w:rPr>
          <w:caps w:val="false"/>
          <w:smallCaps w:val="false"/>
        </w:rPr>
        <w:t> </w:t>
      </w:r>
    </w:p>
    <w:tbl>
      <w:tblPr>
        <w:tblW w:w="8343" w:type="dxa"/>
        <w:jc w:val="left"/>
        <w:tblInd w:w="0" w:type="dxa"/>
        <w:tblLayout w:type="fixed"/>
        <w:tblCellMar>
          <w:top w:w="0" w:type="dxa"/>
          <w:left w:w="0" w:type="dxa"/>
          <w:bottom w:w="0" w:type="dxa"/>
          <w:right w:w="0" w:type="dxa"/>
        </w:tblCellMar>
      </w:tblPr>
      <w:tblGrid>
        <w:gridCol w:w="38"/>
        <w:gridCol w:w="38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12.8</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otherwise provided, a corporate Member must act by a duly authorised representative.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12.9</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corporate Member wishing to act by a duly authorised representative must identify that person to the Company by notice in writing.</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12.10</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authorisation may be for any period of time, and must be delivered to the Company before the commencement of the meeting at which it is first used.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of the Company may require the production of any evidence which they consider necessary to determine the validity of the notice.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12.12</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duly authorised representative is present at a meeting that Member is deemed to be present in person; and the acts of the duly authorised representative are personal acts of that Member.</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12.13</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12.14</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Member in respect of whom an order has been made by any court having jurisdiction (whether in the Cayman Islands or elsewhere) in matters concerning mental disorder may vote, whether on a show of hands or on a poll, by that Member’s receiver, </w:t>
            </w:r>
            <w:r>
              <w:rPr>
                <w:rFonts w:ascii="Times New Roman;Times;Serif" w:hAnsi="Times New Roman;Times;Serif"/>
                <w:i/>
                <w:sz w:val="20"/>
              </w:rPr>
              <w:t>curator bonis</w:t>
            </w:r>
            <w:r>
              <w:rPr>
                <w:rFonts w:ascii="Times New Roman;Times;Serif" w:hAnsi="Times New Roman;Times;Serif"/>
                <w:sz w:val="20"/>
              </w:rPr>
              <w:t xml:space="preserve"> or other person authorised in that behalf appointed by that court.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12.15</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12.16</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both"/>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485"/>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12.17</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instrument appointing a proxy shall be in any common form or in any other form approved by the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485"/>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12.18</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must be in writing and signed in one of the following ways:</w:t>
            </w:r>
          </w:p>
        </w:tc>
      </w:tr>
    </w:tbl>
    <w:p>
      <w:pPr>
        <w:pStyle w:val="TextBody"/>
        <w:bidi w:val="0"/>
        <w:spacing w:before="0" w:after="0"/>
        <w:ind w:left="709" w:right="0" w:hanging="709"/>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the Member; or</w:t>
            </w:r>
          </w:p>
        </w:tc>
      </w:tr>
    </w:tbl>
    <w:p>
      <w:pPr>
        <w:pStyle w:val="TextBody"/>
        <w:bidi w:val="0"/>
        <w:spacing w:before="0" w:after="0"/>
        <w:ind w:left="1418" w:right="0" w:hanging="709"/>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4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the Member’s authorised attorney; or</w:t>
            </w:r>
          </w:p>
        </w:tc>
      </w:tr>
    </w:tbl>
    <w:p>
      <w:pPr>
        <w:pStyle w:val="TextBody"/>
        <w:bidi w:val="0"/>
        <w:spacing w:before="0" w:after="0"/>
        <w:ind w:left="1418" w:right="0" w:hanging="709"/>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3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Member is a corporation or other body corporate, under seal or signed by an authorised officer, secretary or attorney.</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12.19</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require the production of any evidence which they consider necessary to determine the validity of any appointment of a proxy.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12.20</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may revoke the appointment of a proxy at any time by notice to the Company duly signed in accordance with Article 12.18.</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revocation by a Member of the appointment of a proxy made in accordance with Article 12.20 will affect the validity of any acts carried out by the relevant proxy before the Directors of the Company had actual notice of the revocation.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12.22</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709" w:right="0" w:hanging="709"/>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an instrument in writing, it must be left at or sent by post:</w:t>
            </w:r>
          </w:p>
        </w:tc>
      </w:tr>
    </w:tbl>
    <w:p>
      <w:pPr>
        <w:pStyle w:val="TextBody"/>
        <w:bidi w:val="0"/>
        <w:spacing w:before="0" w:after="0"/>
        <w:ind w:left="1418" w:right="0" w:hanging="709"/>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0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registered office of the Company; or</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such other place within the Cayman Islands specified in the notice convening the meeting or in any form of appointment of proxy sent out by the Company in relation to the meeting.</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2126" w:right="0" w:hanging="70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1418" w:right="0" w:hanging="709"/>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notice convening the meeting; or</w:t>
            </w:r>
          </w:p>
        </w:tc>
      </w:tr>
    </w:tbl>
    <w:p>
      <w:pPr>
        <w:pStyle w:val="TextBody"/>
        <w:bidi w:val="0"/>
        <w:spacing w:before="0" w:after="0"/>
        <w:ind w:left="2126" w:right="0" w:hanging="708"/>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26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form of appointment of a proxy sent out by the Company in relation to the meeting; or</w:t>
            </w:r>
          </w:p>
        </w:tc>
      </w:tr>
    </w:tbl>
    <w:p>
      <w:pPr>
        <w:pStyle w:val="TextBody"/>
        <w:bidi w:val="0"/>
        <w:spacing w:before="0" w:after="0"/>
        <w:ind w:left="2126" w:right="0" w:hanging="708"/>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32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invitation to appoint a proxy issued by the Company in relation to the meeting.</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Article 12.22(a) and Article 12.22(b), the chairman of the Company may, in any event at his discretion, direct that an instrument of proxy shall be deemed to have been duly deposited.</w:t>
            </w:r>
          </w:p>
        </w:tc>
      </w:tr>
    </w:tbl>
    <w:p>
      <w:pPr>
        <w:pStyle w:val="TextBody"/>
        <w:bidi w:val="0"/>
        <w:spacing w:before="0" w:after="0"/>
        <w:ind w:left="1418" w:right="0" w:hanging="709"/>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485"/>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12.23</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poll is taken: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it is taken more than seven Clear Days after it is demanded, the form of appointment of a proxy and any accompanying authority (or an Electronic Record of the same) must be delivered in accordance with Article 12.22 before the time appointed for the taking of the poll;</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it to be taken within seven Clear Days after it was demanded, the form of appointment of a proxy and any accompanying authority (or an Electronic Record of the same) must be delivered in accordance with Article 12.22 before the time appointed for the taking of the poll.</w:t>
            </w:r>
          </w:p>
        </w:tc>
      </w:tr>
    </w:tbl>
    <w:p>
      <w:pPr>
        <w:pStyle w:val="TextBody"/>
        <w:bidi w:val="0"/>
        <w:spacing w:before="0" w:after="0"/>
        <w:ind w:left="1418" w:right="0" w:hanging="709"/>
        <w:jc w:val="both"/>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485"/>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12.24</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form of appointment of proxy is not delivered on time, it is invalid.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12.25</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12.26</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12.27</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12.28</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3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1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Number of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0"/>
        <w:ind w:left="709" w:right="0" w:hanging="709"/>
        <w:jc w:val="both"/>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23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4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Appointment, disqualification and removal of Directors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first Directors shall be appointed in writing by the subscriber or subscribers to the Memorandum, or a majority of them.</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0" w:right="0" w:hanging="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38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no age limit for Directors save that they must be at least eighteen years of age.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a shareholding qualification for Directors is fixed by Ordinary Resolution, no Director shall be required to own Shares as a condition of his appointment.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be appointed by Ordinary Resolution or by the Directors. Any appointment may be to fill a vacancy or as an additional Director.</w:t>
            </w:r>
          </w:p>
        </w:tc>
      </w:tr>
    </w:tbl>
    <w:p>
      <w:pPr>
        <w:pStyle w:val="TextBody"/>
        <w:bidi w:val="0"/>
        <w:spacing w:before="0" w:after="0"/>
        <w:ind w:left="709" w:right="0" w:hanging="709"/>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38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14.6</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remaining Director may appoint a Director even though there is not a quorum of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appointment can cause the number of Directors to exceed the maximum (if one is set); and any such appointment shall be invalid.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14.8</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so long as Shares or ADSs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14.9</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14.10</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Director so appointed shall, if still a Director, retire at the next annual general meeting after his appointment and be eligible to stand for election as a Director at such meeting.</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person (other than a Director retiring in accordance with these Articles) shall be appointed or re-appointed a Director at any general meeting unless:</w:t>
            </w:r>
          </w:p>
        </w:tc>
      </w:tr>
    </w:tbl>
    <w:p>
      <w:pPr>
        <w:pStyle w:val="TextBody"/>
        <w:bidi w:val="0"/>
        <w:spacing w:before="0" w:after="0"/>
        <w:ind w:left="709" w:right="0" w:hanging="709"/>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3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recommended by the Board;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less than seven nor more than forty-two Clear Days before the date appointed for the meeting, a Member (other than the person to be proposed) entitled to vote at the meeting has given to the Company notice of his intention to propose a resolution for the appointment of that person, stating the particulars which would, if he were so appointed, be required to be included in the Company’s register of Directors and a notice executed by that person of his willingness to be appointed.</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at annual general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14.12</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re-appointed pursuant to the provisions of Article 14.5 or removed from office pursuant to the provisions of Article 14.13, each Director shall be appointed for a term expiring at the next-following annual general meeting of the Company. At any such annual general meeting, Directors will be elected by Ordinary Resolution. At each annual general meeting of the Company, each Director elected at such meeting shall be elected to hold office for a one-year term and until the election of their respective successors in office or removal pursuant to Articles 14.5 and 14.13.</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485"/>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14.13</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be removed by Ordinary Resolution.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14.14</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14.15</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 notice specifies a different date, the Director shall be deemed to have resigned on the date that the notice is delivered to the Company.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14.16</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14.17</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prejudice to the provisions in these Articles for retirement (by rotation or otherwise), a Director’s office shall be terminated forthwith if:</w:t>
            </w:r>
          </w:p>
        </w:tc>
      </w:tr>
    </w:tbl>
    <w:p>
      <w:pPr>
        <w:pStyle w:val="TextBody"/>
        <w:bidi w:val="0"/>
        <w:spacing w:before="0" w:after="0"/>
        <w:ind w:left="709" w:right="0" w:hanging="709"/>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prohibited by the law of the Cayman Islands from acting as a Director; or</w:t>
            </w:r>
          </w:p>
        </w:tc>
      </w:tr>
    </w:tbl>
    <w:p>
      <w:pPr>
        <w:pStyle w:val="TextBody"/>
        <w:bidi w:val="0"/>
        <w:spacing w:before="0" w:after="0"/>
        <w:ind w:left="1418" w:right="0" w:hanging="709"/>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24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made bankrupt or makes an arrangement or composition with his creditors generally; or</w:t>
            </w:r>
          </w:p>
        </w:tc>
      </w:tr>
    </w:tbl>
    <w:p>
      <w:pPr>
        <w:pStyle w:val="TextBody"/>
        <w:bidi w:val="0"/>
        <w:spacing w:before="0" w:after="0"/>
        <w:ind w:left="1418" w:right="0" w:hanging="709"/>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resigns his office by notice to the Company; or</w:t>
            </w:r>
          </w:p>
        </w:tc>
      </w:tr>
    </w:tbl>
    <w:p>
      <w:pPr>
        <w:pStyle w:val="TextBody"/>
        <w:bidi w:val="0"/>
        <w:spacing w:before="0" w:after="0"/>
        <w:ind w:left="1418" w:right="0" w:hanging="709"/>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4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only held office as a Director for a fixed term and such term expires;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opinion of a registered medical practitioner by whom he is being treated he becomes physically or mentally incapable of acting as a Director;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1418" w:right="0" w:hanging="709"/>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4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made subject to any law relating to mental health or incompetence, whether by court order or otherwise; or</w:t>
            </w:r>
          </w:p>
        </w:tc>
      </w:tr>
    </w:tbl>
    <w:p>
      <w:pPr>
        <w:pStyle w:val="TextBody"/>
        <w:bidi w:val="0"/>
        <w:spacing w:before="0" w:after="0"/>
        <w:ind w:left="1418" w:right="0" w:hanging="709"/>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the consent of the other Directors, he is absent from meetings of Directors for a continuous period of six months.</w:t>
            </w:r>
          </w:p>
        </w:tc>
      </w:tr>
    </w:tbl>
    <w:p>
      <w:pPr>
        <w:pStyle w:val="TextBody"/>
        <w:bidi w:val="0"/>
        <w:spacing w:before="0" w:after="0"/>
        <w:ind w:left="1418" w:right="0" w:hanging="709"/>
        <w:jc w:val="both"/>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23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1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Alternate Directors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revoke his appointment of an alternate at any time. No revocation shall take effect until the Director has given notice of the revocation to the Board.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of appointment or removal of an alternate Director shall be effective only if given to the Company by one or more of the following methods:</w:t>
            </w:r>
          </w:p>
        </w:tc>
      </w:tr>
    </w:tbl>
    <w:p>
      <w:pPr>
        <w:pStyle w:val="TextBody"/>
        <w:bidi w:val="0"/>
        <w:spacing w:before="0" w:after="0"/>
        <w:ind w:left="709" w:right="0" w:hanging="709"/>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3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notice in writing in accordance with the notice provisions contained in these Articles;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permitted pursuant to the notice provisions, in some other form of approved Electronic Record delivered in accordance with those provisions in writing.</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38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15.4</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notices of meetings of Directors shall continue to be given to the appointing Director and not to the alternate.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0" w:right="0" w:hanging="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38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15.6</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shall cease to be an alternate Director if:</w:t>
            </w:r>
          </w:p>
        </w:tc>
      </w:tr>
    </w:tbl>
    <w:p>
      <w:pPr>
        <w:pStyle w:val="TextBody"/>
        <w:bidi w:val="0"/>
        <w:spacing w:before="0" w:after="0"/>
        <w:ind w:left="709" w:right="0" w:hanging="709"/>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3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 who appointed him ceases to be a Director;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event happens in relation to him which, if he were a Director of the Company, would cause his office as Director to be vacated.</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0" w:right="0" w:hanging="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38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15.7</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shall carry out all functions of the Director who made the appointment.</w:t>
            </w:r>
          </w:p>
        </w:tc>
      </w:tr>
    </w:tbl>
    <w:p>
      <w:pPr>
        <w:pStyle w:val="TextBody"/>
        <w:bidi w:val="0"/>
        <w:spacing w:before="0" w:after="0"/>
        <w:ind w:left="709" w:right="0" w:hanging="709"/>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38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15.8</w:t>
            </w:r>
          </w:p>
        </w:tc>
        <w:tc>
          <w:tcPr>
            <w:tcW w:w="8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otherwise expressed, an alternate Director shall be treated as a Director under these Articles.</w:t>
            </w:r>
          </w:p>
        </w:tc>
      </w:tr>
    </w:tbl>
    <w:p>
      <w:pPr>
        <w:pStyle w:val="TextBody"/>
        <w:bidi w:val="0"/>
        <w:spacing w:before="0" w:after="0"/>
        <w:ind w:left="709" w:right="0" w:hanging="709"/>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38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15.9</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is not the agent of the Director appointing him.</w:t>
            </w:r>
          </w:p>
        </w:tc>
      </w:tr>
    </w:tbl>
    <w:p>
      <w:pPr>
        <w:pStyle w:val="TextBody"/>
        <w:bidi w:val="0"/>
        <w:spacing w:before="0" w:after="0"/>
        <w:ind w:left="709" w:right="0" w:hanging="709"/>
        <w:jc w:val="both"/>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38"/>
        <w:gridCol w:w="485"/>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15.10</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is not entitled to any remuneration for acting as alternate Director.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0" w:right="0" w:hanging="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485"/>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15.11</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who has appointed an alternate is not thereby relieved from the duties which he owes the Company.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23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1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Powers of Directors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Law, the Memorandum and these Articles the business of the Company shall be managed by the Directors who may for that purpose exercise all the powers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prior act of the Directors shall be invalidated by any subsequent alteration of the Memorandum or these Articles. However, to the extent allowed by the Law, Members may, by Special Resolution, validate any prior or future act of the Directors which would otherwise be in breach of their duties.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0" w:right="0" w:hanging="0"/>
        <w:jc w:val="both"/>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38"/>
        <w:gridCol w:w="38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16.4</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 Director:</w:t>
            </w:r>
          </w:p>
        </w:tc>
      </w:tr>
    </w:tbl>
    <w:p>
      <w:pPr>
        <w:pStyle w:val="TextBody"/>
        <w:bidi w:val="0"/>
        <w:spacing w:before="0" w:after="0"/>
        <w:ind w:left="709" w:right="0" w:hanging="709"/>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chairman of the Board;</w:t>
            </w:r>
          </w:p>
        </w:tc>
      </w:tr>
    </w:tbl>
    <w:p>
      <w:pPr>
        <w:pStyle w:val="TextBody"/>
        <w:bidi w:val="0"/>
        <w:spacing w:before="0" w:after="0"/>
        <w:ind w:left="1418" w:right="0" w:hanging="709"/>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4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managing Director;</w:t>
            </w:r>
          </w:p>
        </w:tc>
      </w:tr>
    </w:tbl>
    <w:p>
      <w:pPr>
        <w:pStyle w:val="TextBody"/>
        <w:bidi w:val="0"/>
        <w:spacing w:before="0" w:after="0"/>
        <w:ind w:left="1418" w:right="0" w:hanging="709"/>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3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any other executive office,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709" w:right="0" w:hanging="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38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16.5</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appointee must consent in writing to holding that office.</w:t>
            </w:r>
          </w:p>
        </w:tc>
      </w:tr>
    </w:tbl>
    <w:p>
      <w:pPr>
        <w:pStyle w:val="TextBody"/>
        <w:bidi w:val="0"/>
        <w:spacing w:before="0" w:after="0"/>
        <w:ind w:left="709" w:right="0" w:hanging="709"/>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38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16.6</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chairman is appointed he shall, unless unable to do so, preside at every meeting of Directors.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709" w:right="0" w:hanging="709"/>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380"/>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16.8</w:t>
            </w:r>
          </w:p>
        </w:tc>
        <w:tc>
          <w:tcPr>
            <w:tcW w:w="9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Law, the Directors may also appoint and remove any person, who need not be a Director:</w:t>
            </w:r>
          </w:p>
        </w:tc>
      </w:tr>
    </w:tbl>
    <w:p>
      <w:pPr>
        <w:pStyle w:val="TextBody"/>
        <w:bidi w:val="0"/>
        <w:spacing w:before="0" w:after="0"/>
        <w:ind w:left="709" w:right="0" w:hanging="709"/>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3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Secretary; and</w:t>
            </w:r>
          </w:p>
        </w:tc>
      </w:tr>
    </w:tbl>
    <w:p>
      <w:pPr>
        <w:pStyle w:val="TextBody"/>
        <w:bidi w:val="0"/>
        <w:spacing w:before="0" w:after="0"/>
        <w:ind w:left="1418" w:right="0" w:hanging="709"/>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24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any office that may be required</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709" w:right="0" w:hanging="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38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16.9</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Secretary or Officer must consent in writing to holding that office.</w:t>
            </w:r>
          </w:p>
        </w:tc>
      </w:tr>
    </w:tbl>
    <w:p>
      <w:pPr>
        <w:pStyle w:val="TextBody"/>
        <w:bidi w:val="0"/>
        <w:spacing w:before="0" w:after="0"/>
        <w:ind w:left="709" w:right="0" w:hanging="709"/>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485"/>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16.10</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Secretary or other Officer of the Company may not the hold the office, or perform the services, of auditor.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16.12</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16.13</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16.14</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16.15</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16.16</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16.17</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or that person, as the case may be, is lawfully required to do so under the laws of any jurisdiction to which the Company is subject; or</w:t>
            </w:r>
          </w:p>
        </w:tc>
      </w:tr>
    </w:tbl>
    <w:p>
      <w:pPr>
        <w:pStyle w:val="TextBody"/>
        <w:bidi w:val="0"/>
        <w:spacing w:before="0" w:after="0"/>
        <w:ind w:left="1418" w:right="0" w:hanging="709"/>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4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disclosure is in compliance with the Designated Stock Exchange Rules; or</w:t>
            </w:r>
          </w:p>
        </w:tc>
      </w:tr>
    </w:tbl>
    <w:p>
      <w:pPr>
        <w:pStyle w:val="TextBody"/>
        <w:bidi w:val="0"/>
        <w:spacing w:before="0" w:after="0"/>
        <w:ind w:left="1418" w:right="0" w:hanging="709"/>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disclosure is in accordance with any contract entered into by the Company; or</w:t>
            </w:r>
          </w:p>
        </w:tc>
      </w:tr>
    </w:tbl>
    <w:p>
      <w:pPr>
        <w:pStyle w:val="TextBody"/>
        <w:bidi w:val="0"/>
        <w:spacing w:before="0" w:after="0"/>
        <w:ind w:left="1418" w:right="0" w:hanging="709"/>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4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are of the opinion such disclosure would assist or facilitate the Company’s operations.</w:t>
            </w:r>
          </w:p>
        </w:tc>
      </w:tr>
    </w:tbl>
    <w:p>
      <w:pPr>
        <w:pStyle w:val="TextBody"/>
        <w:bidi w:val="0"/>
        <w:spacing w:before="0" w:after="0"/>
        <w:ind w:left="1418" w:right="0" w:hanging="709"/>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23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Delegation of powers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delegate any of their powers to any committee consisting of one or more persons who need not be Members. Persons on the committee may include non-Directors so long as the majority of those persons are Directors.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709" w:right="0" w:hanging="709"/>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38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17.2</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delegation may be collateral with, or to the exclusion of, the Directors’ own powers.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permitted by the Directors, a committee must follow the procedures prescribed for the taking of decisions by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17.6</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17.8</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17.9</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709" w:right="0" w:hanging="709"/>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3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causing the Company to enter into a power of attorney or agreement; or</w:t>
            </w:r>
          </w:p>
        </w:tc>
      </w:tr>
    </w:tbl>
    <w:p>
      <w:pPr>
        <w:pStyle w:val="TextBody"/>
        <w:bidi w:val="0"/>
        <w:spacing w:before="0" w:after="0"/>
        <w:ind w:left="1418" w:right="0" w:hanging="709"/>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other manner they determine.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17.10</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709" w:right="0" w:hanging="709"/>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purpose;</w:t>
            </w:r>
          </w:p>
        </w:tc>
      </w:tr>
    </w:tbl>
    <w:p>
      <w:pPr>
        <w:pStyle w:val="TextBody"/>
        <w:bidi w:val="0"/>
        <w:spacing w:before="0" w:after="0"/>
        <w:ind w:left="1418" w:right="0" w:hanging="709"/>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4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powers, authorities and discretions;</w:t>
            </w:r>
          </w:p>
        </w:tc>
      </w:tr>
    </w:tbl>
    <w:p>
      <w:pPr>
        <w:pStyle w:val="TextBody"/>
        <w:bidi w:val="0"/>
        <w:spacing w:before="0" w:after="0"/>
        <w:ind w:left="1418" w:right="0" w:hanging="709"/>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period; and</w:t>
            </w:r>
          </w:p>
        </w:tc>
      </w:tr>
    </w:tbl>
    <w:p>
      <w:pPr>
        <w:pStyle w:val="TextBody"/>
        <w:bidi w:val="0"/>
        <w:spacing w:before="0" w:after="0"/>
        <w:ind w:left="1418" w:right="0" w:hanging="709"/>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4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such conditions</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bidi w:val="0"/>
        <w:spacing w:before="0" w:after="0"/>
        <w:ind w:left="709" w:right="0" w:hanging="709"/>
        <w:jc w:val="both"/>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38"/>
        <w:gridCol w:w="48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17.12</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remove any person appointed under Article 17.10 and may revoke or vary the delegation.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17.13</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17.14</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0"/>
        <w:ind w:left="709" w:right="0" w:hanging="709"/>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23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Meetings of Directors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0" w:right="0" w:hanging="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38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w:t>
            </w:r>
          </w:p>
        </w:tc>
        <w:tc>
          <w:tcPr>
            <w:tcW w:w="8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these Articles, the Directors may regulate their proceedings as they think fit.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Director may call a meeting of Directors at any time. The Secretary must call a meeting of the Directors if requested to do so by a Director.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709" w:right="0" w:hanging="709"/>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38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18.5</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participating in this way is deemed to be present in person at the meeting.</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18.6</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quorum for the transaction of business at a meeting of Directors shall be two unless the Directors fix some other number.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appoint a chairman and one or more deputy chairman or chairmen and may at any time revoke any such appointment.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18.8</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18.9</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question which arises at a Board meeting shall be decided by a majority of votes. If votes are equal the chairman may, if he wishes, exercise a casting vote.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18.10</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present at a meeting of Directors shall be presumed to have assented to any action taken at that meeting unless:</w:t>
            </w:r>
          </w:p>
        </w:tc>
      </w:tr>
    </w:tbl>
    <w:p>
      <w:pPr>
        <w:pStyle w:val="TextBody"/>
        <w:bidi w:val="0"/>
        <w:spacing w:before="0" w:after="0"/>
        <w:ind w:left="709" w:right="0" w:hanging="709"/>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3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his dissent is entered in the minutes of the meeting; or</w:t>
            </w:r>
          </w:p>
        </w:tc>
      </w:tr>
    </w:tbl>
    <w:p>
      <w:pPr>
        <w:pStyle w:val="TextBody"/>
        <w:bidi w:val="0"/>
        <w:spacing w:before="0" w:after="0"/>
        <w:ind w:left="1418" w:right="0" w:hanging="709"/>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has filed with the meeting before it is concluded signed dissent from that action; or</w:t>
            </w:r>
          </w:p>
        </w:tc>
      </w:tr>
    </w:tbl>
    <w:p>
      <w:pPr>
        <w:pStyle w:val="TextBody"/>
        <w:bidi w:val="0"/>
        <w:spacing w:before="0" w:after="0"/>
        <w:ind w:left="1418" w:right="0" w:hanging="709"/>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3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has forwarded to the Company as soon as practical following the conclusion of that meeting signed dissent.</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18.12</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resolution signed by a validly appointed alternate Director need not also be signed by the appointing Director.</w:t>
            </w:r>
          </w:p>
        </w:tc>
      </w:tr>
    </w:tbl>
    <w:p>
      <w:pPr>
        <w:pStyle w:val="TextBody"/>
        <w:bidi w:val="0"/>
        <w:spacing w:before="0" w:after="0"/>
        <w:ind w:left="709" w:right="0" w:hanging="709"/>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485"/>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18.13</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resolution signed personally by the appointing Director need not also be signed by his alternate.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18.14</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18.15</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709" w:right="0" w:hanging="709"/>
        <w:jc w:val="both"/>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23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Permissible Directors’ interests and disclosure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tc>
      </w:tr>
    </w:tbl>
    <w:p>
      <w:pPr>
        <w:pStyle w:val="TextBody"/>
        <w:bidi w:val="0"/>
        <w:spacing w:before="0" w:after="0"/>
        <w:ind w:left="709" w:right="0" w:hanging="709"/>
        <w:jc w:val="both"/>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23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giving of any security, guarantee or indemnity in respect of:</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money lent or obligations incurred by him or by any other person for the benefit of the Company or any of its subsidiaries; or</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debt or obligation of the Company or any of its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2126" w:right="0" w:hanging="70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Company or any of its subsidiaries is offering securities in which offer the Director is or may be entitled to participate as a holder of securities or in the underwriting or sub-underwriting of which the Director is to or may participate;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19.1 to be a material interest in all circumstances);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matter connected with the purchase or maintenance for any Director of insurance against any liability or (to the extent permitted by the Law) indemnities in favour of Directors, the funding of expenditure by one or more Directors in defending proceedings against him or them or the doing of any thing to enable such Director or Directors to avoid incurring such expenditure.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as a Director, vote (and be counted in the quorum) in respect of any contract, transaction, arrangement or proposal in which he has an interest which is not a material interest or which falls within Article 19.1.</w:t>
            </w:r>
          </w:p>
        </w:tc>
      </w:tr>
    </w:tbl>
    <w:p>
      <w:pPr>
        <w:pStyle w:val="TextBody"/>
        <w:bidi w:val="0"/>
        <w:spacing w:before="0" w:after="0"/>
        <w:ind w:left="709" w:right="0" w:hanging="709"/>
        <w:jc w:val="both"/>
        <w:rPr>
          <w:caps w:val="false"/>
          <w:smallCaps w:val="false"/>
        </w:rPr>
      </w:pPr>
      <w:r>
        <w:rPr>
          <w:caps w:val="false"/>
          <w:smallCaps w:val="false"/>
        </w:rPr>
        <w:t> </w:t>
      </w:r>
    </w:p>
    <w:tbl>
      <w:tblPr>
        <w:tblW w:w="978" w:type="dxa"/>
        <w:jc w:val="left"/>
        <w:tblInd w:w="0" w:type="dxa"/>
        <w:tblLayout w:type="fixed"/>
        <w:tblCellMar>
          <w:top w:w="0" w:type="dxa"/>
          <w:left w:w="0" w:type="dxa"/>
          <w:bottom w:w="0" w:type="dxa"/>
          <w:right w:w="0" w:type="dxa"/>
        </w:tblCellMar>
      </w:tblPr>
      <w:tblGrid>
        <w:gridCol w:w="38"/>
        <w:gridCol w:w="230"/>
        <w:gridCol w:w="7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Minutes</w:t>
            </w:r>
          </w:p>
        </w:tc>
      </w:tr>
    </w:tbl>
    <w:p>
      <w:pPr>
        <w:pStyle w:val="TextBody"/>
        <w:bidi w:val="0"/>
        <w:spacing w:before="0" w:after="0"/>
        <w:ind w:left="709" w:right="0" w:hanging="709"/>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38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cause minutes to be made in books of:</w:t>
            </w:r>
          </w:p>
        </w:tc>
      </w:tr>
    </w:tbl>
    <w:p>
      <w:pPr>
        <w:pStyle w:val="TextBody"/>
        <w:bidi w:val="0"/>
        <w:spacing w:before="0" w:after="0"/>
        <w:ind w:left="709" w:right="0" w:hanging="709"/>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3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appointments of Officers and committees made by the Board and of any such Officer’s remuneration;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1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and audit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must ensure that proper accounting and other records are kept, and that accounts and associated reports are distributed in accordance with the requirements of the Law.</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Law or as authorised by the Directors or by Ordinary Resolution.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 Directors otherwise prescribe, the financial year of the Company shall end on 31 December in each year and begin on 1 January in each year.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both"/>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38"/>
        <w:gridCol w:w="38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 Auditor of the Company who shall hold office on such terms as the Directors determine.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709" w:right="0" w:hanging="709"/>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38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Auditors shall examine such books, accounts and vouchers; as may be necessary for the performance of their duties.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23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1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Record dates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i/>
                <w:sz w:val="20"/>
              </w:rPr>
              <w:t>inter se</w:t>
            </w:r>
            <w:r>
              <w:rPr>
                <w:rFonts w:ascii="Times New Roman;Times;Serif" w:hAnsi="Times New Roman;Times;Serif"/>
                <w:sz w:val="20"/>
              </w:rPr>
              <w:t xml:space="preserve"> in respect of the dividend of transferors and transferees of any of those Shares.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provisions of this Article apply, </w:t>
            </w:r>
            <w:r>
              <w:rPr>
                <w:rFonts w:ascii="Times New Roman;Times;Serif" w:hAnsi="Times New Roman;Times;Serif"/>
                <w:i/>
                <w:sz w:val="20"/>
              </w:rPr>
              <w:t>mutatis mutandis</w:t>
            </w:r>
            <w:r>
              <w:rPr>
                <w:rFonts w:ascii="Times New Roman;Times;Serif" w:hAnsi="Times New Roman;Times;Serif"/>
                <w:sz w:val="20"/>
              </w:rPr>
              <w:t>, to bonuses, capitalisation issues, distributions of realised capital profits or offers or grants made by the Company to the Members.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3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0" w:right="0" w:hanging="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8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 may be declared and paid out of any funds of the Company lawfully available for distribution.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requirements of the Law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Law,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Law, in relation to the distinction between interim dividends and final dividends, the following applies: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determination to pay a dividend or dividends described as interim by the Directors in the dividend resolution, no debt shall be created by the declaration until such time as payment is made.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709" w:right="0" w:hanging="0"/>
        <w:jc w:val="both"/>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38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23.6</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Shares carrying differing rights to dividends or rights to dividends at a fixed rate, the following applies: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act in good faith, they shall not incur any liability to the Members holding Shares conferring preferred rights for any loss those Members may suffer by the lawful payment of the dividend on any Shares having deferred or non-preferred rights.</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23.8</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23.9</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709" w:right="0" w:hanging="709"/>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fractional Shares;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fix the value of assets for distribution and make cash payments to some Members on the footing of the value so fixed in order to adjust the rights of Members; and</w:t>
            </w:r>
          </w:p>
        </w:tc>
      </w:tr>
    </w:tbl>
    <w:p>
      <w:pPr>
        <w:pStyle w:val="TextBody"/>
        <w:bidi w:val="0"/>
        <w:spacing w:before="0" w:after="0"/>
        <w:ind w:left="1418" w:right="0" w:hanging="709"/>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 some assets in trustees.</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0" w:right="0" w:hanging="0"/>
        <w:jc w:val="both"/>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48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23.10</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dividend or other monies payable on or in respect of a Share may be paid in any of the following ways: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Member holding that Share or other person entitled to that Share nominates a bank account for that purpose - by wire transfer to that bank account;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cheque or warrant sent by post to the registered address of the Member holding that Share or other person entitled to that Share.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23.12</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two or more persons are registered as the holders of the Share or are jointly entitled to it by reason of the death or bankruptcy of the registered holder (</w:t>
            </w:r>
            <w:r>
              <w:rPr>
                <w:rFonts w:ascii="Times New Roman;Times;Serif" w:hAnsi="Times New Roman;Times;Serif"/>
                <w:b/>
                <w:sz w:val="20"/>
              </w:rPr>
              <w:t>Joint Holders</w:t>
            </w:r>
            <w:r>
              <w:rPr>
                <w:rFonts w:ascii="Times New Roman;Times;Serif" w:hAnsi="Times New Roman;Times;Serif"/>
                <w:sz w:val="20"/>
              </w:rPr>
              <w:t>), a dividend (or other amount) payable on or in respect of that Share may be paid as follows: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address or bank account of another person nominated by the Joint Holders, whether that nomination is in writing or in an Electronic Record.</w:t>
            </w:r>
          </w:p>
        </w:tc>
      </w:tr>
    </w:tbl>
    <w:p>
      <w:pPr>
        <w:pStyle w:val="TextBody"/>
        <w:bidi w:val="0"/>
        <w:spacing w:before="0" w:after="0"/>
        <w:ind w:left="1418" w:right="0" w:hanging="709"/>
        <w:jc w:val="both"/>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485"/>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23.13</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Joint Holder of a Share may give a valid receipt for a dividend (or other amount) payable in respect of that Share.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23.14</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provided for by the rights attached to a Share, no dividend or other monies payable by the Company in respect of a Share shall bear interest.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23.15</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23.16</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dividend that remains unclaimed for a period of six years after it became due for payment shall be forfeited to, and shall cease to remain owing by, the Company.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23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1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Capitalisation of profits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0" w:right="0" w:hanging="0"/>
        <w:jc w:val="both"/>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38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3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resolve to capitalise: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part of the Company’s profits not required for paying any preferential dividend (whether or not those profits are available for distribution); or</w:t>
            </w:r>
          </w:p>
        </w:tc>
      </w:tr>
    </w:tbl>
    <w:p>
      <w:pPr>
        <w:pStyle w:val="TextBody"/>
        <w:bidi w:val="0"/>
        <w:spacing w:before="0" w:after="0"/>
        <w:ind w:left="1418" w:right="0" w:hanging="709"/>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4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sum standing to the credit of the Company’s share premium account or capital redemption reserve, if 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709" w:right="0" w:hanging="709"/>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3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paying up the amounts unpaid on that Member’s Shares;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sz w:val="20"/>
              </w:rPr>
              <w:t>Original Shares</w:t>
            </w:r>
            <w:r>
              <w:rPr>
                <w:rFonts w:ascii="Times New Roman;Times;Serif" w:hAnsi="Times New Roman;Times;Serif"/>
                <w:sz w:val="20"/>
              </w:rPr>
              <w:t>) rank for dividend only to the extent that the Original Shares rank for dividend while those Original Shares remain Partly Paid Up.</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Law,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709" w:right="0" w:hanging="709"/>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3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1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Premium Account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0" w:right="0" w:hanging="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38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25.2</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amounts shall be debited to any share premium account: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the redemption or purchase of a Share, the difference between the nominal value of that Share and the redemption or purchase price; and</w:t>
            </w:r>
          </w:p>
        </w:tc>
      </w:tr>
    </w:tbl>
    <w:p>
      <w:pPr>
        <w:pStyle w:val="TextBody"/>
        <w:bidi w:val="0"/>
        <w:spacing w:before="0" w:after="0"/>
        <w:ind w:left="1418" w:right="0" w:hanging="709"/>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4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amount paid out of a share premium account as permitted by the Law.</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tc>
      </w:tr>
    </w:tbl>
    <w:p>
      <w:pPr>
        <w:pStyle w:val="TextBody"/>
        <w:bidi w:val="0"/>
        <w:spacing w:before="0" w:after="0"/>
        <w:ind w:left="709" w:right="0" w:hanging="709"/>
        <w:jc w:val="both"/>
        <w:rPr>
          <w:caps w:val="false"/>
          <w:smallCaps w:val="false"/>
        </w:rPr>
      </w:pPr>
      <w:r>
        <w:rPr>
          <w:caps w:val="false"/>
          <w:smallCaps w:val="false"/>
        </w:rPr>
        <w:t> </w:t>
      </w:r>
    </w:p>
    <w:tbl>
      <w:tblPr>
        <w:tblW w:w="648" w:type="dxa"/>
        <w:jc w:val="left"/>
        <w:tblInd w:w="0" w:type="dxa"/>
        <w:tblLayout w:type="fixed"/>
        <w:tblCellMar>
          <w:top w:w="0" w:type="dxa"/>
          <w:left w:w="0" w:type="dxa"/>
          <w:bottom w:w="0" w:type="dxa"/>
          <w:right w:w="0" w:type="dxa"/>
        </w:tblCellMar>
      </w:tblPr>
      <w:tblGrid>
        <w:gridCol w:w="38"/>
        <w:gridCol w:w="230"/>
        <w:gridCol w:w="3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Seal</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0" w:right="0" w:hanging="0"/>
        <w:jc w:val="both"/>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38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26.1</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have a seal if the Directors so determine.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Law,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709" w:right="0" w:hanging="709"/>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Director (or his alternate) and the Secretary; or</w:t>
            </w:r>
          </w:p>
        </w:tc>
      </w:tr>
    </w:tbl>
    <w:p>
      <w:pPr>
        <w:pStyle w:val="TextBody"/>
        <w:bidi w:val="0"/>
        <w:spacing w:before="0" w:after="0"/>
        <w:ind w:left="1418" w:right="0" w:hanging="709"/>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4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single Director (or his alternate).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0" w:right="0" w:hanging="0"/>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38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26.4</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do not adopt a seal, or a seal is not used, a document may be executed in the following manner:</w:t>
            </w:r>
          </w:p>
        </w:tc>
      </w:tr>
    </w:tbl>
    <w:p>
      <w:pPr>
        <w:pStyle w:val="TextBody"/>
        <w:bidi w:val="0"/>
        <w:spacing w:before="0" w:after="0"/>
        <w:ind w:left="709" w:right="0" w:hanging="709"/>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Director (or his alternate) and the Secretary; or</w:t>
            </w:r>
          </w:p>
        </w:tc>
      </w:tr>
    </w:tbl>
    <w:p>
      <w:pPr>
        <w:pStyle w:val="TextBody"/>
        <w:bidi w:val="0"/>
        <w:spacing w:before="0" w:after="0"/>
        <w:ind w:left="1418" w:right="0" w:hanging="709"/>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24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single Director (or his alternate); or</w:t>
            </w:r>
          </w:p>
        </w:tc>
      </w:tr>
    </w:tbl>
    <w:p>
      <w:pPr>
        <w:pStyle w:val="TextBody"/>
        <w:bidi w:val="0"/>
        <w:spacing w:before="0" w:after="0"/>
        <w:ind w:left="1418" w:right="0" w:hanging="709"/>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23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other manner permitted by the Law.</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0" w:right="0" w:hanging="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38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26.5</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determine that either or both of the following applies: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seal or a duplicate seal need not be affixed manually but may be affixed by some other method or system of reproduction;</w:t>
            </w:r>
          </w:p>
        </w:tc>
      </w:tr>
    </w:tbl>
    <w:p>
      <w:pPr>
        <w:pStyle w:val="TextBody"/>
        <w:bidi w:val="0"/>
        <w:spacing w:before="0" w:after="0"/>
        <w:ind w:left="1418" w:right="0" w:hanging="709"/>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4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a signature required by these Articles need not be manual but may be a mechanical or Electronic Signature.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26.6</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3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Indemnity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Law,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Law, the Company may pay, or agree to pay, a premium in respect of a contract insuring each of the following persons against risks determined by the Directors, other than liability arising out of that person’s own dishonesty:</w:t>
            </w:r>
          </w:p>
        </w:tc>
      </w:tr>
    </w:tbl>
    <w:p>
      <w:pPr>
        <w:pStyle w:val="TextBody"/>
        <w:bidi w:val="0"/>
        <w:spacing w:before="0" w:after="0"/>
        <w:ind w:left="709" w:right="0" w:hanging="709"/>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3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existing or former Director (including alternate Director), Secretary or Officer or auditor of:</w:t>
            </w:r>
          </w:p>
        </w:tc>
      </w:tr>
    </w:tbl>
    <w:p>
      <w:pPr>
        <w:pStyle w:val="TextBody"/>
        <w:bidi w:val="0"/>
        <w:spacing w:before="0" w:after="0"/>
        <w:ind w:left="1418" w:right="0" w:hanging="709"/>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0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w:t>
            </w:r>
          </w:p>
        </w:tc>
      </w:tr>
    </w:tbl>
    <w:p>
      <w:pPr>
        <w:pStyle w:val="TextBody"/>
        <w:bidi w:val="0"/>
        <w:spacing w:before="0" w:after="0"/>
        <w:ind w:left="2126" w:right="0" w:hanging="708"/>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6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which is or was a subsidiary of the Company;</w:t>
            </w:r>
          </w:p>
        </w:tc>
      </w:tr>
    </w:tbl>
    <w:p>
      <w:pPr>
        <w:pStyle w:val="TextBody"/>
        <w:bidi w:val="0"/>
        <w:spacing w:before="0" w:after="0"/>
        <w:ind w:left="2126"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32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in which the Company has or had an interest (whether direct or indirect);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trustee of an employee or retirement benefits scheme or other trust in which any of the persons referred to in paragraph (a) is or was interested.</w:t>
            </w:r>
          </w:p>
        </w:tc>
      </w:tr>
    </w:tbl>
    <w:p>
      <w:pPr>
        <w:pStyle w:val="TextBody"/>
        <w:bidi w:val="0"/>
        <w:spacing w:before="0" w:after="0"/>
        <w:ind w:left="1418" w:right="0" w:hanging="709"/>
        <w:jc w:val="both"/>
        <w:rPr>
          <w:caps w:val="false"/>
          <w:smallCaps w:val="false"/>
        </w:rPr>
      </w:pPr>
      <w:r>
        <w:rPr>
          <w:caps w:val="false"/>
          <w:smallCaps w:val="false"/>
        </w:rPr>
        <w:t> </w:t>
      </w:r>
    </w:p>
    <w:tbl>
      <w:tblPr>
        <w:tblW w:w="918" w:type="dxa"/>
        <w:jc w:val="left"/>
        <w:tblInd w:w="0" w:type="dxa"/>
        <w:tblLayout w:type="fixed"/>
        <w:tblCellMar>
          <w:top w:w="0" w:type="dxa"/>
          <w:left w:w="0" w:type="dxa"/>
          <w:bottom w:w="0" w:type="dxa"/>
          <w:right w:w="0" w:type="dxa"/>
        </w:tblCellMar>
      </w:tblPr>
      <w:tblGrid>
        <w:gridCol w:w="38"/>
        <w:gridCol w:w="230"/>
        <w:gridCol w:w="6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these Articles provide otherwise, and subject to the Designated Stock Exchange Rules, any notice to be given to or by any person pursuant to these Articles shall be:</w:t>
            </w:r>
          </w:p>
        </w:tc>
      </w:tr>
    </w:tbl>
    <w:p>
      <w:pPr>
        <w:pStyle w:val="TextBody"/>
        <w:bidi w:val="0"/>
        <w:spacing w:before="0" w:after="0"/>
        <w:ind w:left="709" w:right="0" w:hanging="709"/>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writing signed by or on behalf of the giver in the manner set out below for written notices;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1418" w:right="0" w:hanging="709"/>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these Articles expressly permit, by the Company by means of a website.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0"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38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28.2</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may only be given to the Company in an Electronic Record if:</w:t>
            </w:r>
          </w:p>
        </w:tc>
      </w:tr>
    </w:tbl>
    <w:p>
      <w:pPr>
        <w:pStyle w:val="TextBody"/>
        <w:bidi w:val="0"/>
        <w:spacing w:before="0" w:after="0"/>
        <w:ind w:left="709" w:right="0" w:hanging="709"/>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3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so resolve;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resolution states how an Electronic Record may be given and, if applicable, specifies an email address for the Company;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that resolution are notified to the Members for the time being and, if applicable, to those Directors who were absent from the meeting at which the resolution was passed.</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is revoked or varied, the revocation or variation shall only become effective when its terms have been similarly notified.</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may not be given by Electronic Record to a person other than the Company unless the recipient has notified the giver of an Electronic address to which notice may be sent.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Law,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and the Member have agreed to his having access to the notice or document on a website (instead of it being sent to him);</w:t>
            </w:r>
          </w:p>
        </w:tc>
      </w:tr>
    </w:tbl>
    <w:p>
      <w:pPr>
        <w:pStyle w:val="TextBody"/>
        <w:bidi w:val="0"/>
        <w:spacing w:before="0" w:after="0"/>
        <w:ind w:left="1418" w:right="0" w:hanging="709"/>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4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notice or document is one to which that agreement applies;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Member is notified (in accordance with any requirements laid down by the Law and, in a manner for the time being agreed between him and the Company for the purpose) of:</w:t>
            </w:r>
          </w:p>
        </w:tc>
      </w:tr>
    </w:tbl>
    <w:p>
      <w:pPr>
        <w:pStyle w:val="TextBody"/>
        <w:bidi w:val="0"/>
        <w:spacing w:before="0" w:after="0"/>
        <w:ind w:left="1418" w:right="0" w:hanging="709"/>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0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publication of the notice or document on a website;</w:t>
            </w:r>
          </w:p>
        </w:tc>
      </w:tr>
    </w:tbl>
    <w:p>
      <w:pPr>
        <w:pStyle w:val="TextBody"/>
        <w:bidi w:val="0"/>
        <w:spacing w:before="0" w:after="0"/>
        <w:ind w:left="2126" w:right="0" w:hanging="708"/>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6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that website; and</w:t>
            </w:r>
          </w:p>
        </w:tc>
      </w:tr>
    </w:tbl>
    <w:p>
      <w:pPr>
        <w:pStyle w:val="TextBody"/>
        <w:bidi w:val="0"/>
        <w:spacing w:before="0" w:after="0"/>
        <w:ind w:left="2126" w:right="0" w:hanging="708"/>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2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8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on that website where the notice or document may be accessed, and how it may be accessed;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28.6</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28.8</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Members are joint holders of a Share, all notices shall be given to the Member whose name first appears in the register of Members.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28.9</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709" w:right="0" w:hanging="709"/>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485"/>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28.10</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Electronic Record may be signed by an Electronic Signature.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28.12</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28.13</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28.14</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28.15</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Until such an address has been supplied, a notice may be given in any manner in which it might have been given if the death or bankruptcy had not occurred.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0" w:right="0" w:hanging="0"/>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48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28.16</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is given on the date identified in the following table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72"/>
        <w:gridCol w:w="60"/>
        <w:gridCol w:w="5873"/>
      </w:tblGrid>
      <w:tr>
        <w:trPr/>
        <w:tc>
          <w:tcPr>
            <w:tcW w:w="427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giving notices</w:t>
            </w:r>
          </w:p>
        </w:tc>
        <w:tc>
          <w:tcPr>
            <w:tcW w:w="60" w:type="dxa"/>
            <w:tcBorders/>
            <w:tcMar>
              <w:bottom w:w="0" w:type="dxa"/>
            </w:tcMar>
            <w:vAlign w:val="center"/>
          </w:tcPr>
          <w:p>
            <w:pPr>
              <w:pStyle w:val="TableContents"/>
              <w:bidi w:val="0"/>
              <w:spacing w:before="0" w:after="283"/>
              <w:jc w:val="left"/>
              <w:rPr/>
            </w:pPr>
            <w:r>
              <w:rPr/>
              <w:t> </w:t>
            </w:r>
          </w:p>
        </w:tc>
        <w:tc>
          <w:tcPr>
            <w:tcW w:w="5873" w:type="dxa"/>
            <w:tcBorders>
              <w:bottom w:val="single" w:sz="8" w:space="0" w:color="000000"/>
            </w:tcBorders>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taken to be given</w:t>
            </w:r>
          </w:p>
        </w:tc>
      </w:tr>
      <w:tr>
        <w:trPr/>
        <w:tc>
          <w:tcPr>
            <w:tcW w:w="42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Personally</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of delivery</w:t>
            </w:r>
          </w:p>
        </w:tc>
      </w:tr>
      <w:tr>
        <w:trPr/>
        <w:tc>
          <w:tcPr>
            <w:tcW w:w="42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leaving it at the Member’s registered address</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it was left</w:t>
            </w:r>
          </w:p>
        </w:tc>
      </w:tr>
      <w:tr>
        <w:trPr/>
        <w:tc>
          <w:tcPr>
            <w:tcW w:w="42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posting it by prepaid post to the street or postal address of that recipient</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posted</w:t>
            </w:r>
          </w:p>
        </w:tc>
      </w:tr>
      <w:tr>
        <w:trPr/>
        <w:tc>
          <w:tcPr>
            <w:tcW w:w="42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Electronic Record (other than publication on a website), to recipient’s Electronic address</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sent</w:t>
            </w:r>
          </w:p>
        </w:tc>
      </w:tr>
      <w:tr>
        <w:trPr/>
        <w:tc>
          <w:tcPr>
            <w:tcW w:w="42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publication on a website</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hours after the date on which the Member is deemed to have been notified of the publication of the notice or document on the website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28.17</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709" w:right="0" w:hanging="709"/>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3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Authentication of Electronic Records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Member or each Member, as the case may be, signed the original document, and for this purpose </w:t>
            </w:r>
            <w:r>
              <w:rPr>
                <w:rFonts w:ascii="Times New Roman;Times;Serif" w:hAnsi="Times New Roman;Times;Serif"/>
                <w:b/>
                <w:sz w:val="20"/>
              </w:rPr>
              <w:t>Original Document</w:t>
            </w:r>
            <w:r>
              <w:rPr>
                <w:rFonts w:ascii="Times New Roman;Times;Serif" w:hAnsi="Times New Roman;Times;Serif"/>
                <w:sz w:val="20"/>
              </w:rPr>
              <w:t xml:space="preserve"> includes several documents in like form signed by one or more of those Members;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418" w:right="0" w:hanging="709"/>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29.7 does not apply.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Secretary or the Officer or each Officer, as the case may be, signed the original document, and for this purpose </w:t>
            </w:r>
            <w:r>
              <w:rPr>
                <w:rFonts w:ascii="Times New Roman;Times;Serif" w:hAnsi="Times New Roman;Times;Serif"/>
                <w:b/>
                <w:sz w:val="20"/>
              </w:rPr>
              <w:t>Original Document</w:t>
            </w:r>
            <w:r>
              <w:rPr>
                <w:rFonts w:ascii="Times New Roman;Times;Serif" w:hAnsi="Times New Roman;Times;Serif"/>
                <w:sz w:val="20"/>
              </w:rPr>
              <w:t xml:space="preserve"> includes several documents in like form signed by the Secretary or one or more of those Officers;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1418" w:right="0" w:hanging="709"/>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29.7 does not apply.</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29.6</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written resolution or other document under these Articles will not be deemed to be authentic if the recipient, acting reasonably:</w:t>
            </w:r>
          </w:p>
        </w:tc>
      </w:tr>
    </w:tbl>
    <w:p>
      <w:pPr>
        <w:pStyle w:val="TextBody"/>
        <w:bidi w:val="0"/>
        <w:spacing w:before="0" w:after="0"/>
        <w:ind w:left="709" w:right="0" w:hanging="709"/>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3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believes that the signature of the signatory has been altered after the signatory had signed the original document;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believes that the original document, or the Electronic Record of it, was altered, without the approval of the signatory, after the signatory signed the original document; or</w:t>
            </w:r>
          </w:p>
        </w:tc>
      </w:tr>
    </w:tbl>
    <w:p>
      <w:pPr>
        <w:pStyle w:val="TextBody"/>
        <w:bidi w:val="0"/>
        <w:spacing w:before="0" w:after="0"/>
        <w:ind w:left="1418" w:right="0" w:hanging="709"/>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otherwise doubts the authenticity of the Electronic Record of the document</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709" w:right="0" w:hanging="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3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2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by way of continuation</w:t>
            </w:r>
          </w:p>
        </w:tc>
      </w:tr>
    </w:tbl>
    <w:p>
      <w:pPr>
        <w:pStyle w:val="TextBody"/>
        <w:bidi w:val="0"/>
        <w:spacing w:before="0" w:after="0"/>
        <w:ind w:left="709" w:right="0" w:hanging="709"/>
        <w:jc w:val="both"/>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38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30.1</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by Special Resolution, resolve to be registered by way of continuation in a jurisdiction outside:</w:t>
            </w:r>
          </w:p>
        </w:tc>
      </w:tr>
    </w:tbl>
    <w:p>
      <w:pPr>
        <w:pStyle w:val="TextBody"/>
        <w:bidi w:val="0"/>
        <w:spacing w:before="0" w:after="0"/>
        <w:ind w:left="709" w:right="0" w:hanging="709"/>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or</w:t>
            </w:r>
          </w:p>
        </w:tc>
      </w:tr>
    </w:tbl>
    <w:p>
      <w:pPr>
        <w:pStyle w:val="TextBody"/>
        <w:bidi w:val="0"/>
        <w:spacing w:before="0" w:after="0"/>
        <w:ind w:left="1418" w:right="0" w:hanging="709"/>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45"/>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jurisdiction in which it is, for the time being, incorporated, registered or existing.</w:t>
            </w:r>
          </w:p>
        </w:tc>
      </w:tr>
    </w:tbl>
    <w:p>
      <w:pPr>
        <w:pStyle w:val="TextBody"/>
        <w:bidi w:val="0"/>
        <w:spacing w:before="0" w:after="0"/>
        <w:ind w:left="1418" w:right="0" w:hanging="709"/>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38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30.2</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give effect to any resolution made pursuant to the preceding Article, the Directors may cause the following:</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such further steps as they consider appropriate to be taken to effect the transfer by way of continuation of the Company.</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tbl>
      <w:tblPr>
        <w:tblW w:w="1278" w:type="dxa"/>
        <w:jc w:val="left"/>
        <w:tblInd w:w="0" w:type="dxa"/>
        <w:tblLayout w:type="fixed"/>
        <w:tblCellMar>
          <w:top w:w="0" w:type="dxa"/>
          <w:left w:w="0" w:type="dxa"/>
          <w:bottom w:w="0" w:type="dxa"/>
          <w:right w:w="0" w:type="dxa"/>
        </w:tblCellMar>
      </w:tblPr>
      <w:tblGrid>
        <w:gridCol w:w="38"/>
        <w:gridCol w:w="23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1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Winding up</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is wound up the Members may, subject to these Articles and any other sanction required by the Law, pass a Special Resolution allowing the liquidator to do either or both of the following:</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vest the whole or any part of the assets in trustees for the benefit of Members and those liable to contribute to the winding up.</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0" w:right="0" w:hanging="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38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Member shall be compelled to accept any assets if an obligation attaches to them.</w:t>
            </w:r>
          </w:p>
        </w:tc>
      </w:tr>
    </w:tbl>
    <w:p>
      <w:pPr>
        <w:pStyle w:val="TextBody"/>
        <w:bidi w:val="0"/>
        <w:spacing w:before="0" w:after="0"/>
        <w:ind w:left="709" w:right="0" w:hanging="709"/>
        <w:jc w:val="both"/>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38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are authorised to present a winding up petition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709" w:right="0" w:hanging="709"/>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3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of Memorandum and Articles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0" w:right="0" w:hanging="0"/>
        <w:jc w:val="both"/>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38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5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Law, the Company may, by Special Resolution:</w:t>
            </w:r>
          </w:p>
        </w:tc>
      </w:tr>
    </w:tbl>
    <w:p>
      <w:pPr>
        <w:pStyle w:val="TextBody"/>
        <w:bidi w:val="0"/>
        <w:spacing w:before="0" w:after="0"/>
        <w:ind w:left="709" w:right="0" w:hanging="709"/>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its name;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the provisions of its Memorandum with respect to its objects, powers or any other matter specified in the Memorandum.</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Law and as provided in these Articles, the Company may, by Special Resolution, amend these Articles in whole or in part.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709" w:right="0" w:hanging="709"/>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25349/000121390025065280/ea0249173-s8_chanson.htm" TargetMode="External"/><Relationship Id="rId3" Type="http://schemas.openxmlformats.org/officeDocument/2006/relationships/hyperlink" Target="http://www.sec.gov/Archives/edgar/data/1825349/000121390025076637/ea0253250-f3_chanson.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22728</Words>
  <Characters>108602</Characters>
  <CharactersWithSpaces>130643</CharactersWithSpaces>
  <Paragraphs>3176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